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0C" w:rsidRPr="00BB0B0C" w:rsidRDefault="00CB264F" w:rsidP="00392823">
      <w:pPr>
        <w:shd w:val="clear" w:color="auto" w:fill="FFFFFF" w:themeFill="background1"/>
        <w:spacing w:before="150" w:after="150" w:line="240" w:lineRule="auto"/>
        <w:ind w:left="150" w:right="150"/>
        <w:outlineLvl w:val="0"/>
        <w:rPr>
          <w:rFonts w:ascii="Arial" w:eastAsia="Times New Roman" w:hAnsi="Arial" w:cs="Arial"/>
          <w:b/>
          <w:bCs/>
          <w:color w:val="003366"/>
          <w:kern w:val="36"/>
          <w:sz w:val="48"/>
          <w:szCs w:val="48"/>
        </w:rPr>
      </w:pPr>
      <w:r>
        <w:rPr>
          <w:rFonts w:ascii="Arial" w:eastAsia="Times New Roman" w:hAnsi="Arial" w:cs="Arial"/>
          <w:b/>
          <w:bCs/>
          <w:color w:val="003366"/>
          <w:kern w:val="36"/>
          <w:sz w:val="48"/>
          <w:szCs w:val="48"/>
        </w:rPr>
        <w:t>Confidentiality</w:t>
      </w:r>
    </w:p>
    <w:p w:rsidR="00CB264F" w:rsidRDefault="00CB264F" w:rsidP="00CB264F">
      <w:pPr>
        <w:shd w:val="clear" w:color="auto" w:fill="FFFFFF" w:themeFill="background1"/>
        <w:spacing w:before="150" w:after="150" w:line="315" w:lineRule="atLeast"/>
        <w:ind w:left="300" w:right="300"/>
        <w:rPr>
          <w:rFonts w:ascii="Arial" w:eastAsia="Times New Roman" w:hAnsi="Arial" w:cs="Arial"/>
          <w:sz w:val="21"/>
          <w:szCs w:val="21"/>
        </w:rPr>
      </w:pPr>
      <w:r w:rsidRPr="00CB264F">
        <w:rPr>
          <w:rFonts w:ascii="Arial" w:eastAsia="Times New Roman" w:hAnsi="Arial" w:cs="Arial"/>
          <w:sz w:val="21"/>
          <w:szCs w:val="21"/>
        </w:rPr>
        <w:t>Medical records are not educational records, and are set apart from all other records at Texas A&amp;M University-Kingsville.</w:t>
      </w:r>
    </w:p>
    <w:p w:rsidR="00CB264F" w:rsidRDefault="00CB264F" w:rsidP="00CB264F">
      <w:pPr>
        <w:shd w:val="clear" w:color="auto" w:fill="FFFFFF" w:themeFill="background1"/>
        <w:spacing w:before="150" w:after="150" w:line="315" w:lineRule="atLeast"/>
        <w:ind w:left="300" w:right="300"/>
        <w:rPr>
          <w:rFonts w:ascii="Arial" w:eastAsia="Times New Roman" w:hAnsi="Arial" w:cs="Arial"/>
          <w:sz w:val="21"/>
          <w:szCs w:val="21"/>
        </w:rPr>
      </w:pPr>
      <w:r>
        <w:rPr>
          <w:rFonts w:ascii="Arial" w:eastAsia="Times New Roman" w:hAnsi="Arial" w:cs="Arial"/>
          <w:sz w:val="21"/>
          <w:szCs w:val="21"/>
        </w:rPr>
        <w:t>All information obtained at the Health Care Clinic is strictly confidential and is protected by professional ethics and law.</w:t>
      </w:r>
    </w:p>
    <w:p w:rsidR="00CB264F" w:rsidRDefault="00CB264F" w:rsidP="00CB264F">
      <w:pPr>
        <w:shd w:val="clear" w:color="auto" w:fill="FFFFFF" w:themeFill="background1"/>
        <w:spacing w:before="150" w:after="150" w:line="315" w:lineRule="atLeast"/>
        <w:ind w:left="300" w:right="300"/>
        <w:rPr>
          <w:rFonts w:ascii="Arial" w:eastAsia="Times New Roman" w:hAnsi="Arial" w:cs="Arial"/>
          <w:sz w:val="21"/>
          <w:szCs w:val="21"/>
        </w:rPr>
      </w:pPr>
      <w:r>
        <w:rPr>
          <w:rFonts w:ascii="Arial" w:eastAsia="Times New Roman" w:hAnsi="Arial" w:cs="Arial"/>
          <w:sz w:val="21"/>
          <w:szCs w:val="21"/>
        </w:rPr>
        <w:t xml:space="preserve">Medical records are not released to any other person or agency within </w:t>
      </w:r>
      <w:proofErr w:type="gramStart"/>
      <w:r>
        <w:rPr>
          <w:rFonts w:ascii="Arial" w:eastAsia="Times New Roman" w:hAnsi="Arial" w:cs="Arial"/>
          <w:sz w:val="21"/>
          <w:szCs w:val="21"/>
        </w:rPr>
        <w:t>or</w:t>
      </w:r>
      <w:proofErr w:type="gramEnd"/>
      <w:r>
        <w:rPr>
          <w:rFonts w:ascii="Arial" w:eastAsia="Times New Roman" w:hAnsi="Arial" w:cs="Arial"/>
          <w:sz w:val="21"/>
          <w:szCs w:val="21"/>
        </w:rPr>
        <w:t xml:space="preserve"> outside of TAMUK without the patient’s written consent, except as described by law.</w:t>
      </w:r>
    </w:p>
    <w:p w:rsidR="00CB264F" w:rsidRPr="00CB264F" w:rsidRDefault="00CB264F" w:rsidP="00CB264F">
      <w:pPr>
        <w:shd w:val="clear" w:color="auto" w:fill="FFFFFF" w:themeFill="background1"/>
        <w:spacing w:before="150" w:after="150" w:line="315" w:lineRule="atLeast"/>
        <w:ind w:left="300" w:right="300"/>
        <w:rPr>
          <w:rFonts w:ascii="Arial" w:eastAsia="Times New Roman" w:hAnsi="Arial" w:cs="Arial"/>
          <w:color w:val="FF0000"/>
          <w:sz w:val="21"/>
          <w:szCs w:val="21"/>
        </w:rPr>
      </w:pPr>
      <w:r w:rsidRPr="00CB264F">
        <w:rPr>
          <w:rFonts w:ascii="Arial" w:eastAsia="Times New Roman" w:hAnsi="Arial" w:cs="Arial"/>
          <w:color w:val="FF0000"/>
          <w:sz w:val="21"/>
          <w:szCs w:val="21"/>
        </w:rPr>
        <w:t>In order for the Health Care Clinic providers to release a patient’s medical information, the patient must complete and return the Release of Medical Records form to the Health Care Clinic. This form can be obtained at the time of visit, by coming to the Student Health and Wellness front desk, or by calling 361-593-3196.</w:t>
      </w:r>
      <w:bookmarkStart w:id="0" w:name="_GoBack"/>
      <w:bookmarkEnd w:id="0"/>
    </w:p>
    <w:sectPr w:rsidR="00CB264F" w:rsidRPr="00CB2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40513"/>
    <w:multiLevelType w:val="hybridMultilevel"/>
    <w:tmpl w:val="BB88F7E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0C"/>
    <w:rsid w:val="002E27C2"/>
    <w:rsid w:val="00392823"/>
    <w:rsid w:val="006A4304"/>
    <w:rsid w:val="0070272B"/>
    <w:rsid w:val="00855065"/>
    <w:rsid w:val="008C6265"/>
    <w:rsid w:val="00A825AF"/>
    <w:rsid w:val="00BB0B0C"/>
    <w:rsid w:val="00CB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Texas A&amp;M University--Kingsville</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Medina</dc:creator>
  <cp:lastModifiedBy>Jorge Medina</cp:lastModifiedBy>
  <cp:revision>2</cp:revision>
  <dcterms:created xsi:type="dcterms:W3CDTF">2017-07-18T15:53:00Z</dcterms:created>
  <dcterms:modified xsi:type="dcterms:W3CDTF">2017-07-18T15:53:00Z</dcterms:modified>
</cp:coreProperties>
</file>