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F5A" w:rsidRDefault="00857F5A" w:rsidP="00857F5A">
      <w:pPr>
        <w:jc w:val="center"/>
        <w:rPr>
          <w:rFonts w:ascii="Britannic Bold" w:hAnsi="Britannic Bold"/>
          <w:color w:val="5B9BD5" w:themeColor="accent1"/>
          <w:sz w:val="96"/>
          <w:szCs w:val="96"/>
        </w:rPr>
      </w:pPr>
    </w:p>
    <w:p w:rsidR="00857F5A" w:rsidRDefault="00857F5A" w:rsidP="00857F5A">
      <w:pPr>
        <w:jc w:val="center"/>
        <w:rPr>
          <w:rFonts w:ascii="Britannic Bold" w:hAnsi="Britannic Bold"/>
          <w:color w:val="5B9BD5" w:themeColor="accent1"/>
          <w:sz w:val="96"/>
          <w:szCs w:val="96"/>
        </w:rPr>
      </w:pPr>
    </w:p>
    <w:p w:rsidR="00857F5A" w:rsidRDefault="00857F5A" w:rsidP="00857F5A">
      <w:pPr>
        <w:jc w:val="center"/>
        <w:rPr>
          <w:rFonts w:ascii="Britannic Bold" w:hAnsi="Britannic Bold"/>
          <w:color w:val="5B9BD5" w:themeColor="accent1"/>
          <w:sz w:val="96"/>
          <w:szCs w:val="96"/>
        </w:rPr>
      </w:pPr>
    </w:p>
    <w:p w:rsidR="00857F5A" w:rsidRDefault="00857F5A" w:rsidP="00857F5A">
      <w:pPr>
        <w:jc w:val="center"/>
        <w:rPr>
          <w:rFonts w:ascii="Britannic Bold" w:hAnsi="Britannic Bold"/>
          <w:color w:val="4472C4" w:themeColor="accent5"/>
          <w:sz w:val="96"/>
          <w:szCs w:val="96"/>
        </w:rPr>
      </w:pPr>
      <w:r w:rsidRPr="008A4FD6">
        <w:rPr>
          <w:rFonts w:ascii="Britannic Bold" w:hAnsi="Britannic Bold"/>
          <w:color w:val="4472C4" w:themeColor="accent5"/>
          <w:sz w:val="96"/>
          <w:szCs w:val="96"/>
        </w:rPr>
        <w:t>Holds</w:t>
      </w:r>
      <w:r w:rsidR="008A4FD6" w:rsidRPr="008A4FD6">
        <w:rPr>
          <w:rFonts w:ascii="Britannic Bold" w:hAnsi="Britannic Bold"/>
          <w:color w:val="4472C4" w:themeColor="accent5"/>
          <w:sz w:val="96"/>
          <w:szCs w:val="96"/>
        </w:rPr>
        <w:t xml:space="preserve"> </w:t>
      </w:r>
      <w:r w:rsidR="0016751B">
        <w:rPr>
          <w:rFonts w:ascii="Britannic Bold" w:hAnsi="Britannic Bold"/>
          <w:color w:val="4472C4" w:themeColor="accent5"/>
          <w:sz w:val="96"/>
          <w:szCs w:val="96"/>
        </w:rPr>
        <w:t>User G</w:t>
      </w:r>
      <w:r w:rsidR="0016751B" w:rsidRPr="008A4FD6">
        <w:rPr>
          <w:rFonts w:ascii="Britannic Bold" w:hAnsi="Britannic Bold"/>
          <w:color w:val="4472C4" w:themeColor="accent5"/>
          <w:sz w:val="96"/>
          <w:szCs w:val="96"/>
        </w:rPr>
        <w:t>uide</w:t>
      </w:r>
    </w:p>
    <w:p w:rsidR="00786682" w:rsidRPr="00786682" w:rsidRDefault="00786682" w:rsidP="00857F5A">
      <w:pPr>
        <w:jc w:val="center"/>
        <w:rPr>
          <w:rFonts w:ascii="Britannic Bold" w:hAnsi="Britannic Bold"/>
          <w:color w:val="4472C4" w:themeColor="accent5"/>
          <w:sz w:val="180"/>
          <w:szCs w:val="96"/>
        </w:rPr>
      </w:pPr>
      <w:r w:rsidRPr="00786682">
        <w:rPr>
          <w:rFonts w:ascii="Britannic Bold" w:eastAsia="Times New Roman" w:hAnsi="Britannic Bold" w:cs="Segoe UI"/>
          <w:b/>
          <w:color w:val="4472C4" w:themeColor="accent5"/>
          <w:sz w:val="56"/>
          <w:szCs w:val="36"/>
        </w:rPr>
        <w:t>With Additional Hold Types and Explanations</w:t>
      </w:r>
    </w:p>
    <w:p w:rsidR="00857F5A" w:rsidRPr="00C94722" w:rsidRDefault="00857F5A" w:rsidP="00857F5A">
      <w:pPr>
        <w:jc w:val="center"/>
        <w:rPr>
          <w:color w:val="9CC2E5" w:themeColor="accent1" w:themeTint="99"/>
          <w:sz w:val="44"/>
          <w:szCs w:val="44"/>
        </w:rPr>
      </w:pPr>
      <w:r w:rsidRPr="00C94722">
        <w:rPr>
          <w:color w:val="9CC2E5" w:themeColor="accent1" w:themeTint="99"/>
          <w:sz w:val="44"/>
          <w:szCs w:val="44"/>
        </w:rPr>
        <w:t xml:space="preserve">Step by Step </w:t>
      </w:r>
      <w:r>
        <w:rPr>
          <w:color w:val="9CC2E5" w:themeColor="accent1" w:themeTint="99"/>
          <w:sz w:val="44"/>
          <w:szCs w:val="44"/>
        </w:rPr>
        <w:t>Viewing Process</w:t>
      </w:r>
    </w:p>
    <w:p w:rsidR="00857F5A" w:rsidRDefault="00857F5A" w:rsidP="00857F5A">
      <w:pPr>
        <w:jc w:val="center"/>
        <w:rPr>
          <w:rFonts w:ascii="Britannic Bold" w:hAnsi="Britannic Bold"/>
          <w:color w:val="FFC000" w:themeColor="accent4"/>
          <w:sz w:val="44"/>
          <w:szCs w:val="44"/>
        </w:rPr>
      </w:pPr>
      <w:r w:rsidRPr="00C94722">
        <w:rPr>
          <w:rFonts w:ascii="Britannic Bold" w:hAnsi="Britannic Bold"/>
          <w:color w:val="FFC000" w:themeColor="accent4"/>
          <w:sz w:val="44"/>
          <w:szCs w:val="44"/>
        </w:rPr>
        <w:t>Texas A&amp;M University</w:t>
      </w:r>
      <w:r>
        <w:rPr>
          <w:rFonts w:ascii="Britannic Bold" w:hAnsi="Britannic Bold"/>
          <w:color w:val="FFC000" w:themeColor="accent4"/>
          <w:sz w:val="44"/>
          <w:szCs w:val="44"/>
        </w:rPr>
        <w:t>-Kingsville</w:t>
      </w:r>
    </w:p>
    <w:p w:rsidR="00857F5A" w:rsidRDefault="00857F5A">
      <w:pPr>
        <w:rPr>
          <w:rFonts w:ascii="Britannic Bold" w:hAnsi="Britannic Bold"/>
          <w:color w:val="FFC000" w:themeColor="accent4"/>
          <w:sz w:val="44"/>
          <w:szCs w:val="44"/>
        </w:rPr>
      </w:pPr>
      <w:r>
        <w:rPr>
          <w:rFonts w:ascii="Britannic Bold" w:hAnsi="Britannic Bold"/>
          <w:color w:val="FFC000" w:themeColor="accent4"/>
          <w:sz w:val="44"/>
          <w:szCs w:val="44"/>
        </w:rPr>
        <w:br w:type="page"/>
      </w:r>
    </w:p>
    <w:p w:rsidR="00857F5A" w:rsidRDefault="00857F5A" w:rsidP="00857F5A">
      <w:pPr>
        <w:rPr>
          <w:color w:val="FFC000" w:themeColor="accent4"/>
          <w:sz w:val="36"/>
          <w:szCs w:val="36"/>
        </w:rPr>
      </w:pPr>
      <w:r>
        <w:rPr>
          <w:noProof/>
        </w:rPr>
        <w:lastRenderedPageBreak/>
        <mc:AlternateContent>
          <mc:Choice Requires="wps">
            <w:drawing>
              <wp:anchor distT="0" distB="0" distL="114300" distR="114300" simplePos="0" relativeHeight="251659264" behindDoc="0" locked="0" layoutInCell="1" allowOverlap="1" wp14:anchorId="0CF085B9" wp14:editId="0246BFA3">
                <wp:simplePos x="0" y="0"/>
                <wp:positionH relativeFrom="column">
                  <wp:posOffset>-22860</wp:posOffset>
                </wp:positionH>
                <wp:positionV relativeFrom="page">
                  <wp:posOffset>786130</wp:posOffset>
                </wp:positionV>
                <wp:extent cx="478155" cy="455295"/>
                <wp:effectExtent l="0" t="0" r="17145" b="20955"/>
                <wp:wrapSquare wrapText="bothSides"/>
                <wp:docPr id="47" name="Oval 47"/>
                <wp:cNvGraphicFramePr/>
                <a:graphic xmlns:a="http://schemas.openxmlformats.org/drawingml/2006/main">
                  <a:graphicData uri="http://schemas.microsoft.com/office/word/2010/wordprocessingShape">
                    <wps:wsp>
                      <wps:cNvSpPr/>
                      <wps:spPr>
                        <a:xfrm>
                          <a:off x="0" y="0"/>
                          <a:ext cx="478155" cy="455295"/>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7F5A" w:rsidRPr="009C5D43" w:rsidRDefault="00857F5A" w:rsidP="00857F5A">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F085B9" id="Oval 47" o:spid="_x0000_s1026" style="position:absolute;margin-left:-1.8pt;margin-top:61.9pt;width:37.65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DEkwIAAL4FAAAOAAAAZHJzL2Uyb0RvYy54bWysVE1v2zAMvQ/YfxB0X50E9toGdYqgRYcB&#10;RVssHXpWZKkWIIuapMTOfv0o+aNZW+xQLAeFFMkn8pnkxWXXaLIXziswJZ2fzCgRhkOlzHNJfz7e&#10;fDmjxAdmKqbBiJIehKeXq8+fLlq7FAuoQVfCEQQxftnaktYh2GWWeV6LhvkTsMKgUYJrWEDVPWeV&#10;Yy2iNzpbzGZfsxZcZR1w4T3eXvdGukr4Ugoe7qX0IhBdUswtpNOlcxvPbHXBls+O2VrxIQ32gSwa&#10;pgw+OkFds8DIzqk3UI3iDjzIcMKhyUBKxUWqAauZz15Vs6mZFakWJMfbiSb//2D53f7BEVWVND+l&#10;xLAGv9H9nmmCKnLTWr9El419cIPmUYyFdtI18R9LIF3i8zDxKbpAOF7mp2fzoqCEoykvisV5ETGz&#10;l2DrfPgmoCFRKKnQWlkfK2ZLtr/1ofceveK1B62qG6V1UmKXiCvtCGZcUsa5MCEf3vjLU5sPB2O6&#10;MTqLVPTFJykctIiY2vwQEgnEchcp8dS6r5Oa96aaVaLPtZjhb8x0LCNxkwAjssQqJ+wBYPQ8Lng+&#10;wAz+MVSkzp+CZ/9KrOd4ikgvgwlTcKMMuPcAdJhe7v1HknpqIkuh23ZD32yhOmCnOehH0Ft+o/Cj&#10;3zIfHpjDmcPpxD0S7vGQGtqSwiBRUoP7/d599MdRQCslLc5wSf2vHXOCEv3d4JCcz/M8Dn1S8uJ0&#10;gYo7tmyPLWbXXAG20Rw3luVJjP5Bj6J00DzhulnHV9HEDMe3S8qDG5Wr0O8WXFhcrNfJDQfdsnBr&#10;NpZH8Ehw7OjH7ok5O3R+wJG5g3He33R/7xsjDax3AaRKoxEp7nkdqMclkXpoWGhxCx3ryetl7a7+&#10;AAAA//8DAFBLAwQUAAYACAAAACEAazV8hN4AAAAJAQAADwAAAGRycy9kb3ducmV2LnhtbEyPTUvD&#10;QBCG74L/YRnBW7tpSps0zaZIwUNBpUbxvE3GJLg7G3a3bfz3jic9zjsP70e5m6wRF/RhcKRgMU9A&#10;IDWuHahT8P72OMtBhKip1cYRKvjGALvq9qbUReuu9IqXOnaCTSgUWkEf41hIGZoerQ5zNyLx79N5&#10;qyOfvpOt11c2t0amSbKWVg/ECb0ecd9j81WfrQL/POX+xdDH0Zg88+mhPjy5vVL3d9PDFkTEKf7B&#10;8Fufq0PFnU7uTG0QRsFsuWaS9XTJExjIFhmIEwub1QpkVcr/C6ofAAAA//8DAFBLAQItABQABgAI&#10;AAAAIQC2gziS/gAAAOEBAAATAAAAAAAAAAAAAAAAAAAAAABbQ29udGVudF9UeXBlc10ueG1sUEsB&#10;Ai0AFAAGAAgAAAAhADj9If/WAAAAlAEAAAsAAAAAAAAAAAAAAAAALwEAAF9yZWxzLy5yZWxzUEsB&#10;Ai0AFAAGAAgAAAAhAF9wgMSTAgAAvgUAAA4AAAAAAAAAAAAAAAAALgIAAGRycy9lMm9Eb2MueG1s&#10;UEsBAi0AFAAGAAgAAAAhAGs1fITeAAAACQEAAA8AAAAAAAAAAAAAAAAA7QQAAGRycy9kb3ducmV2&#10;LnhtbFBLBQYAAAAABAAEAPMAAAD4BQAAAAA=&#10;" fillcolor="#ffc000 [3207]" strokecolor="#ffc000 [3207]" strokeweight="1pt">
                <v:stroke joinstyle="miter"/>
                <v:textbox>
                  <w:txbxContent>
                    <w:p w:rsidR="00857F5A" w:rsidRPr="009C5D43" w:rsidRDefault="00857F5A" w:rsidP="00857F5A">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txbxContent>
                </v:textbox>
                <w10:wrap type="square" anchory="page"/>
              </v:oval>
            </w:pict>
          </mc:Fallback>
        </mc:AlternateContent>
      </w:r>
      <w:r w:rsidR="00572BCE">
        <w:rPr>
          <w:color w:val="FFC000" w:themeColor="accent4"/>
          <w:sz w:val="36"/>
          <w:szCs w:val="36"/>
        </w:rPr>
        <w:t>Blue &amp; Gold</w:t>
      </w:r>
    </w:p>
    <w:p w:rsidR="00572BCE" w:rsidRDefault="00572BCE" w:rsidP="00857F5A">
      <w:pPr>
        <w:rPr>
          <w:color w:val="4472C4" w:themeColor="accent5"/>
          <w:sz w:val="24"/>
          <w:szCs w:val="24"/>
        </w:rPr>
      </w:pPr>
      <w:r w:rsidRPr="00572BCE">
        <w:rPr>
          <w:color w:val="4472C4" w:themeColor="accent5"/>
          <w:sz w:val="24"/>
          <w:szCs w:val="24"/>
        </w:rPr>
        <w:t xml:space="preserve">Go to </w:t>
      </w:r>
      <w:r w:rsidRPr="00786682">
        <w:rPr>
          <w:b/>
          <w:color w:val="4472C4" w:themeColor="accent5"/>
          <w:sz w:val="24"/>
          <w:szCs w:val="24"/>
        </w:rPr>
        <w:t>jnet.</w:t>
      </w:r>
      <w:r w:rsidR="0029296F">
        <w:rPr>
          <w:b/>
          <w:color w:val="4472C4" w:themeColor="accent5"/>
          <w:sz w:val="24"/>
          <w:szCs w:val="24"/>
        </w:rPr>
        <w:t>tamuk.</w:t>
      </w:r>
      <w:r w:rsidRPr="00786682">
        <w:rPr>
          <w:b/>
          <w:color w:val="4472C4" w:themeColor="accent5"/>
          <w:sz w:val="24"/>
          <w:szCs w:val="24"/>
        </w:rPr>
        <w:t>edu</w:t>
      </w:r>
      <w:r w:rsidRPr="00572BCE">
        <w:rPr>
          <w:color w:val="4472C4" w:themeColor="accent5"/>
          <w:sz w:val="24"/>
          <w:szCs w:val="24"/>
        </w:rPr>
        <w:t xml:space="preserve"> an</w:t>
      </w:r>
      <w:r w:rsidR="009027B0">
        <w:rPr>
          <w:color w:val="4472C4" w:themeColor="accent5"/>
          <w:sz w:val="24"/>
          <w:szCs w:val="24"/>
        </w:rPr>
        <w:t xml:space="preserve">d sign in using your </w:t>
      </w:r>
      <w:proofErr w:type="spellStart"/>
      <w:r w:rsidR="009027B0">
        <w:rPr>
          <w:color w:val="4472C4" w:themeColor="accent5"/>
          <w:sz w:val="24"/>
          <w:szCs w:val="24"/>
        </w:rPr>
        <w:t>ku</w:t>
      </w:r>
      <w:proofErr w:type="spellEnd"/>
      <w:r w:rsidR="009027B0">
        <w:rPr>
          <w:color w:val="4472C4" w:themeColor="accent5"/>
          <w:sz w:val="24"/>
          <w:szCs w:val="24"/>
        </w:rPr>
        <w:t xml:space="preserve"> ID and university p</w:t>
      </w:r>
      <w:r w:rsidRPr="00572BCE">
        <w:rPr>
          <w:color w:val="4472C4" w:themeColor="accent5"/>
          <w:sz w:val="24"/>
          <w:szCs w:val="24"/>
        </w:rPr>
        <w:t xml:space="preserve">assword. Click on </w:t>
      </w:r>
      <w:r w:rsidRPr="00CA3032">
        <w:rPr>
          <w:b/>
          <w:color w:val="4472C4" w:themeColor="accent5"/>
          <w:sz w:val="24"/>
          <w:szCs w:val="24"/>
        </w:rPr>
        <w:t>Academic Records</w:t>
      </w:r>
      <w:r w:rsidRPr="00572BCE">
        <w:rPr>
          <w:color w:val="4472C4" w:themeColor="accent5"/>
          <w:sz w:val="24"/>
          <w:szCs w:val="24"/>
        </w:rPr>
        <w:t xml:space="preserve"> and then on </w:t>
      </w:r>
      <w:r w:rsidRPr="00CA3032">
        <w:rPr>
          <w:b/>
          <w:color w:val="4472C4" w:themeColor="accent5"/>
          <w:sz w:val="24"/>
          <w:szCs w:val="24"/>
        </w:rPr>
        <w:t>Blue and Gold</w:t>
      </w:r>
      <w:r w:rsidRPr="00572BCE">
        <w:rPr>
          <w:color w:val="4472C4" w:themeColor="accent5"/>
          <w:sz w:val="24"/>
          <w:szCs w:val="24"/>
        </w:rPr>
        <w:t xml:space="preserve">. </w:t>
      </w:r>
      <w:r w:rsidR="00535D2E">
        <w:rPr>
          <w:color w:val="4472C4" w:themeColor="accent5"/>
          <w:sz w:val="24"/>
          <w:szCs w:val="24"/>
        </w:rPr>
        <w:t xml:space="preserve"> This will open up on the Blue and Gold’s Main Menu.</w:t>
      </w:r>
    </w:p>
    <w:p w:rsidR="00535D2E" w:rsidRDefault="00572BCE" w:rsidP="00572BCE">
      <w:pPr>
        <w:jc w:val="center"/>
        <w:rPr>
          <w:color w:val="4472C4" w:themeColor="accent5"/>
          <w:sz w:val="24"/>
          <w:szCs w:val="24"/>
        </w:rPr>
      </w:pPr>
      <w:r>
        <w:rPr>
          <w:noProof/>
        </w:rPr>
        <w:drawing>
          <wp:inline distT="0" distB="0" distL="0" distR="0" wp14:anchorId="58362C78" wp14:editId="7C9BFA66">
            <wp:extent cx="3876675" cy="1764147"/>
            <wp:effectExtent l="76200" t="76200" r="123825" b="1409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12628" cy="17805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35D2E" w:rsidRDefault="00535D2E" w:rsidP="00CA3032">
      <w:pPr>
        <w:jc w:val="center"/>
        <w:rPr>
          <w:color w:val="4472C4" w:themeColor="accent5"/>
          <w:sz w:val="24"/>
          <w:szCs w:val="24"/>
        </w:rPr>
      </w:pPr>
      <w:r>
        <w:rPr>
          <w:color w:val="4472C4" w:themeColor="accent5"/>
          <w:sz w:val="24"/>
          <w:szCs w:val="24"/>
        </w:rPr>
        <w:t xml:space="preserve">Once on the Blue and Gold Main Menu click </w:t>
      </w:r>
      <w:r w:rsidRPr="00CA3032">
        <w:rPr>
          <w:color w:val="4472C4" w:themeColor="accent5"/>
          <w:sz w:val="24"/>
          <w:szCs w:val="24"/>
        </w:rPr>
        <w:t>on</w:t>
      </w:r>
      <w:r w:rsidRPr="00CA3032">
        <w:rPr>
          <w:b/>
          <w:color w:val="4472C4" w:themeColor="accent5"/>
          <w:sz w:val="24"/>
          <w:szCs w:val="24"/>
        </w:rPr>
        <w:t xml:space="preserve"> Student and Financial Aid</w:t>
      </w:r>
      <w:r>
        <w:rPr>
          <w:color w:val="4472C4" w:themeColor="accent5"/>
          <w:sz w:val="24"/>
          <w:szCs w:val="24"/>
        </w:rPr>
        <w:t>.</w:t>
      </w:r>
    </w:p>
    <w:p w:rsidR="00572BCE" w:rsidRPr="00572BCE" w:rsidRDefault="00535D2E" w:rsidP="00572BCE">
      <w:pPr>
        <w:jc w:val="center"/>
        <w:rPr>
          <w:color w:val="4472C4" w:themeColor="accent5"/>
          <w:sz w:val="24"/>
          <w:szCs w:val="24"/>
        </w:rPr>
      </w:pPr>
      <w:r>
        <w:rPr>
          <w:noProof/>
        </w:rPr>
        <w:drawing>
          <wp:inline distT="0" distB="0" distL="0" distR="0" wp14:anchorId="0051927E" wp14:editId="546D8C5E">
            <wp:extent cx="3057525" cy="1817988"/>
            <wp:effectExtent l="76200" t="76200" r="123825" b="1257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9667" cy="18370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57F5A" w:rsidRDefault="00CA3032" w:rsidP="00857F5A">
      <w:r>
        <w:rPr>
          <w:noProof/>
        </w:rPr>
        <mc:AlternateContent>
          <mc:Choice Requires="wps">
            <w:drawing>
              <wp:anchor distT="0" distB="0" distL="114300" distR="114300" simplePos="0" relativeHeight="251661312" behindDoc="0" locked="0" layoutInCell="1" allowOverlap="1" wp14:anchorId="60EEBBE3" wp14:editId="41AADA7E">
                <wp:simplePos x="0" y="0"/>
                <wp:positionH relativeFrom="margin">
                  <wp:posOffset>47625</wp:posOffset>
                </wp:positionH>
                <wp:positionV relativeFrom="margin">
                  <wp:posOffset>5572125</wp:posOffset>
                </wp:positionV>
                <wp:extent cx="478155" cy="455295"/>
                <wp:effectExtent l="0" t="0" r="17145" b="20955"/>
                <wp:wrapSquare wrapText="bothSides"/>
                <wp:docPr id="38" name="Oval 38"/>
                <wp:cNvGraphicFramePr/>
                <a:graphic xmlns:a="http://schemas.openxmlformats.org/drawingml/2006/main">
                  <a:graphicData uri="http://schemas.microsoft.com/office/word/2010/wordprocessingShape">
                    <wps:wsp>
                      <wps:cNvSpPr/>
                      <wps:spPr>
                        <a:xfrm>
                          <a:off x="0" y="0"/>
                          <a:ext cx="478155" cy="455295"/>
                        </a:xfrm>
                        <a:prstGeom prst="ellips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7F5A" w:rsidRPr="00F975BA" w:rsidRDefault="00857F5A" w:rsidP="00857F5A">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EBBE3" id="Oval 38" o:spid="_x0000_s1027" style="position:absolute;margin-left:3.75pt;margin-top:438.75pt;width:37.65pt;height:35.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0MkgIAAMUFAAAOAAAAZHJzL2Uyb0RvYy54bWysVFFP2zAQfp+0/2D5faTpmg0qUlSBmCYh&#10;QIOJZ9exiSXb59luk+7X7+ykgQHaA1oeHJ/v7vPd57s7PeuNJjvhgwJb0/JoRomwHBplH2v68/7y&#10;0zElITLbMA1W1HQvAj1bffxw2rmlmEMLuhGeIIgNy87VtI3RLYsi8FYYFo7ACYtKCd6wiKJ/LBrP&#10;OkQ3upjPZl+KDnzjPHARAp5eDEq6yvhSCh5vpAwiEl1TjC3m1ed1k9ZidcqWj565VvExDPaOKAxT&#10;Fi+doC5YZGTr1Ssoo7iHADIecTAFSKm4yDlgNuXsRTZ3LXMi54LkBDfRFP4fLL/e3Xqimpp+xpey&#10;zOAb3eyYJigiN50LSzS5c7d+lAJuU6K99Cb9MQXSZz73E5+ij4Tj4eLrcVlVlHBULapqflIlzOLJ&#10;2fkQvwkwJG1qKrRWLqSM2ZLtrkIcrA9W6TiAVs2l0joLqUrEufYEI64p41zYeLjjL0tt3+2M4Sbv&#10;IlExJJ93ca9FwtT2h5BIIKY7z4Hn0n0ZVDmoWtaIIdZqht/IxuSRucmACVlilhP2CPBWwuUIM9on&#10;V5Erf3Ke/SuwgePJI98MNk7ORlnwbwHoON082B9IGqhJLMV+0+fiypbpZAPNHgvOw9CJwfFLhW9/&#10;xUK8ZR5bD5sUx0m8wUVq6GoK446SFvzvt86TPXYEainpsJVrGn5tmReU6O8We+WkXCxS72dhUX2d&#10;o+CfazbPNXZrzgGrqcTB5XjeJvuoD1vpwTzg1FmnW1HFLMe7a8qjPwjncRgxOLe4WK+zGfa7Y/HK&#10;3jmewBPPqbDv+wfm3dgAETvnGg5t/6oJBtvkaWG9jSBV7pAnXscXwFmRS2mca2kYPZez1dP0Xf0B&#10;AAD//wMAUEsDBBQABgAIAAAAIQDd6rsD3gAAAAgBAAAPAAAAZHJzL2Rvd25yZXYueG1sTI/NTsMw&#10;EITvSLyDtUjcqE1EaJrGqRAIxAVV/RFc3XibhMbrKHbb8PZsT3Db0Yy+nSkWo+vECYfQetJwP1Eg&#10;kCpvW6o1bDevdxmIEA1Z03lCDT8YYFFeXxUmt/5MKzytYy0YQiE3GpoY+1zKUDXoTJj4Hom9vR+c&#10;iSyHWtrBnBnuOpko9SidaYk/NKbH5warw/romPKuVP32svz+rD6Wh+i/0o1sU61vb8anOYiIY/wL&#10;w6U+V4eSO+38kWwQnYZpykEN2fRysJ8lvGSnYfYwS0CWhfw/oPwFAAD//wMAUEsBAi0AFAAGAAgA&#10;AAAhALaDOJL+AAAA4QEAABMAAAAAAAAAAAAAAAAAAAAAAFtDb250ZW50X1R5cGVzXS54bWxQSwEC&#10;LQAUAAYACAAAACEAOP0h/9YAAACUAQAACwAAAAAAAAAAAAAAAAAvAQAAX3JlbHMvLnJlbHNQSwEC&#10;LQAUAAYACAAAACEAFlb9DJICAADFBQAADgAAAAAAAAAAAAAAAAAuAgAAZHJzL2Uyb0RvYy54bWxQ&#10;SwECLQAUAAYACAAAACEA3eq7A94AAAAIAQAADwAAAAAAAAAAAAAAAADsBAAAZHJzL2Rvd25yZXYu&#10;eG1sUEsFBgAAAAAEAAQA8wAAAPcFAAAAAA==&#10;" fillcolor="#4472c4 [3208]" strokecolor="#4472c4 [3208]" strokeweight="1pt">
                <v:stroke joinstyle="miter"/>
                <v:textbox>
                  <w:txbxContent>
                    <w:p w:rsidR="00857F5A" w:rsidRPr="00F975BA" w:rsidRDefault="00857F5A" w:rsidP="00857F5A">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w:t>
                      </w:r>
                    </w:p>
                  </w:txbxContent>
                </v:textbox>
                <w10:wrap type="square" anchorx="margin" anchory="margin"/>
              </v:oval>
            </w:pict>
          </mc:Fallback>
        </mc:AlternateContent>
      </w:r>
    </w:p>
    <w:p w:rsidR="00857F5A" w:rsidRDefault="00572BCE" w:rsidP="00857F5A">
      <w:pPr>
        <w:rPr>
          <w:color w:val="4472C4" w:themeColor="accent5"/>
          <w:sz w:val="40"/>
          <w:szCs w:val="40"/>
        </w:rPr>
      </w:pPr>
      <w:r>
        <w:rPr>
          <w:color w:val="4472C4" w:themeColor="accent5"/>
          <w:sz w:val="40"/>
          <w:szCs w:val="40"/>
        </w:rPr>
        <w:t>Student &amp; Financial Aid Menu</w:t>
      </w:r>
    </w:p>
    <w:p w:rsidR="00535D2E" w:rsidRDefault="00CA3032" w:rsidP="00535D2E">
      <w:pPr>
        <w:rPr>
          <w:b/>
          <w:color w:val="4472C4" w:themeColor="accent5"/>
          <w:sz w:val="24"/>
          <w:szCs w:val="24"/>
        </w:rPr>
      </w:pPr>
      <w:r>
        <w:rPr>
          <w:color w:val="4472C4" w:themeColor="accent5"/>
          <w:sz w:val="24"/>
          <w:szCs w:val="24"/>
        </w:rPr>
        <w:t>On</w:t>
      </w:r>
      <w:r w:rsidR="00535D2E">
        <w:rPr>
          <w:color w:val="4472C4" w:themeColor="accent5"/>
          <w:sz w:val="24"/>
          <w:szCs w:val="24"/>
        </w:rPr>
        <w:t xml:space="preserve"> the Student and Financial Aid</w:t>
      </w:r>
      <w:r>
        <w:rPr>
          <w:color w:val="4472C4" w:themeColor="accent5"/>
          <w:sz w:val="24"/>
          <w:szCs w:val="24"/>
        </w:rPr>
        <w:t xml:space="preserve"> Menu there will be a lot of </w:t>
      </w:r>
      <w:r w:rsidR="00535D2E">
        <w:rPr>
          <w:color w:val="4472C4" w:themeColor="accent5"/>
          <w:sz w:val="24"/>
          <w:szCs w:val="24"/>
        </w:rPr>
        <w:t xml:space="preserve">options, but to view the holds you will need to click on </w:t>
      </w:r>
      <w:r w:rsidR="00535D2E" w:rsidRPr="00CA3032">
        <w:rPr>
          <w:b/>
          <w:color w:val="4472C4" w:themeColor="accent5"/>
          <w:sz w:val="24"/>
          <w:szCs w:val="24"/>
        </w:rPr>
        <w:t>Student Records</w:t>
      </w:r>
      <w:r>
        <w:rPr>
          <w:b/>
          <w:color w:val="4472C4" w:themeColor="accent5"/>
          <w:sz w:val="24"/>
          <w:szCs w:val="24"/>
        </w:rPr>
        <w:t>.</w:t>
      </w:r>
    </w:p>
    <w:p w:rsidR="00CA3032" w:rsidRDefault="00CA3032" w:rsidP="00CA3032">
      <w:pPr>
        <w:jc w:val="center"/>
        <w:rPr>
          <w:b/>
          <w:color w:val="4472C4" w:themeColor="accent5"/>
          <w:sz w:val="24"/>
          <w:szCs w:val="24"/>
        </w:rPr>
      </w:pPr>
      <w:r>
        <w:rPr>
          <w:noProof/>
        </w:rPr>
        <w:drawing>
          <wp:inline distT="0" distB="0" distL="0" distR="0" wp14:anchorId="1B5F1981" wp14:editId="10BBE7E7">
            <wp:extent cx="2600325" cy="1142818"/>
            <wp:effectExtent l="76200" t="76200" r="123825" b="133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20948" cy="11518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57F5A" w:rsidRDefault="00CA3032" w:rsidP="00857F5A">
      <w:pPr>
        <w:rPr>
          <w:color w:val="FFC000" w:themeColor="accent4"/>
          <w:sz w:val="36"/>
          <w:szCs w:val="36"/>
        </w:rPr>
      </w:pPr>
      <w:r>
        <w:rPr>
          <w:noProof/>
        </w:rPr>
        <w:lastRenderedPageBreak/>
        <mc:AlternateContent>
          <mc:Choice Requires="wps">
            <w:drawing>
              <wp:anchor distT="0" distB="0" distL="114300" distR="114300" simplePos="0" relativeHeight="251663360" behindDoc="0" locked="0" layoutInCell="1" allowOverlap="1" wp14:anchorId="1073E195" wp14:editId="48A1DB88">
                <wp:simplePos x="0" y="0"/>
                <wp:positionH relativeFrom="column">
                  <wp:posOffset>-3810</wp:posOffset>
                </wp:positionH>
                <wp:positionV relativeFrom="page">
                  <wp:posOffset>738505</wp:posOffset>
                </wp:positionV>
                <wp:extent cx="478155" cy="455295"/>
                <wp:effectExtent l="0" t="0" r="17145" b="20955"/>
                <wp:wrapSquare wrapText="bothSides"/>
                <wp:docPr id="7" name="Oval 7"/>
                <wp:cNvGraphicFramePr/>
                <a:graphic xmlns:a="http://schemas.openxmlformats.org/drawingml/2006/main">
                  <a:graphicData uri="http://schemas.microsoft.com/office/word/2010/wordprocessingShape">
                    <wps:wsp>
                      <wps:cNvSpPr/>
                      <wps:spPr>
                        <a:xfrm>
                          <a:off x="0" y="0"/>
                          <a:ext cx="478155" cy="455295"/>
                        </a:xfrm>
                        <a:prstGeom prst="ellipse">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5D2E" w:rsidRPr="009C5D43" w:rsidRDefault="00535D2E" w:rsidP="00535D2E">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3E195" id="Oval 7" o:spid="_x0000_s1028" style="position:absolute;margin-left:-.3pt;margin-top:58.15pt;width:37.65pt;height: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9/lQIAAMMFAAAOAAAAZHJzL2Uyb0RvYy54bWysVE1v2zAMvQ/YfxB0Xx0H8dIGdYqgRYcB&#10;RVusHXpWZKkWIIuapMTOfv0o+aNZW+xQLAeFFMkn8pnk+UXXaLIXziswJc1PZpQIw6FS5rmkPx+v&#10;v5xS4gMzFdNgREkPwtOL9edP561diTnUoCvhCIIYv2ptSesQ7CrLPK9Fw/wJWGHQKME1LKDqnrPK&#10;sRbRG53NZ7OvWQuusg648B5vr3ojXSd8KQUPd1J6EYguKeYW0unSuY1ntj5nq2fHbK34kAb7QBYN&#10;UwYfnaCuWGBk59QbqEZxBx5kOOHQZCCl4iLVgNXks1fVPNTMilQLkuPtRJP/f7D8dn/viKpKuqTE&#10;sAY/0d2eabKMzLTWr9Dhwd67QfMoxjI76Zr4jwWQLrF5mNgUXSAcLxfL07woKOFoWhTF/KyImNlL&#10;sHU+fBPQkCiUVGitrI/1shXb3/jQe49e8dqDVtW10jopsUfEpXYEEy4p41yYsBje+MtTmw8HY7ox&#10;OotU9MUnKRy0iJja/BAS6cNy5ynx1Livk8p7U80q0edazPA3ZjqWkbhJgBFZYpUT9gAweh4XnA8w&#10;g38MFanvp+DZvxLrOZ4i0stgwhTcKAPuPQAdppd7/5GknprIUui2XWqtecwx3myhOmC7Oejn0Ft+&#10;rfDb3zAf7pnDwcMRxWUS7vCQGtqSwiBRUoP7/d599Md5QCslLQ5ySf2vHXOCEv3d4KSc5YtFnPyk&#10;LIrlHBV3bNkeW8yuuQTsphzXluVJjP5Bj6J00DzhztnEV9HEDMe3S8qDG5XL0C8Y3FpcbDbJDafd&#10;snBjHiyP4JHn2NiP3RNzdhiAgJNzC+PQvxmC3jdGGtjsAkiVJuSF1+EL4KZIrTRstbiKjvXk9bJ7&#10;138AAAD//wMAUEsDBBQABgAIAAAAIQABGPvi3QAAAAgBAAAPAAAAZHJzL2Rvd25yZXYueG1sTI/B&#10;TsMwEETvSPyDtUjcWqcFJVaIU6FKHCoVBAFxdpMlibDXke226d+znOC4M6PZN9VmdlacMMTRk4bV&#10;MgOB1PpupF7Dx/vTQoGIyVBnrCfUcMEIm/r6qjJl58/0hqcm9YJLKJZGw5DSVEoZ2wGdiUs/IbH3&#10;5YMzic/Qyy6YM5c7K9dZlktnRuIPg5lwO2D73RydhvA8q/Bi6fPVWlWE9a7Z7f1W69ub+fEBRMI5&#10;/YXhF5/RoWamgz9SF4XVsMg5yPIqvwPBfnFfgDiwoFQGsq7k/wH1DwAAAP//AwBQSwECLQAUAAYA&#10;CAAAACEAtoM4kv4AAADhAQAAEwAAAAAAAAAAAAAAAAAAAAAAW0NvbnRlbnRfVHlwZXNdLnhtbFBL&#10;AQItABQABgAIAAAAIQA4/SH/1gAAAJQBAAALAAAAAAAAAAAAAAAAAC8BAABfcmVscy8ucmVsc1BL&#10;AQItABQABgAIAAAAIQDtfK9/lQIAAMMFAAAOAAAAAAAAAAAAAAAAAC4CAABkcnMvZTJvRG9jLnht&#10;bFBLAQItABQABgAIAAAAIQABGPvi3QAAAAgBAAAPAAAAAAAAAAAAAAAAAO8EAABkcnMvZG93bnJl&#10;di54bWxQSwUGAAAAAAQABADzAAAA+QUAAAAA&#10;" fillcolor="#ffc000 [3207]" strokecolor="#ffc000 [3207]" strokeweight="1pt">
                <v:stroke joinstyle="miter"/>
                <v:textbox>
                  <w:txbxContent>
                    <w:p w:rsidR="00535D2E" w:rsidRPr="009C5D43" w:rsidRDefault="00535D2E" w:rsidP="00535D2E">
                      <w:pPr>
                        <w:jc w:val="cente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w:t>
                      </w:r>
                    </w:p>
                  </w:txbxContent>
                </v:textbox>
                <w10:wrap type="square" anchory="page"/>
              </v:oval>
            </w:pict>
          </mc:Fallback>
        </mc:AlternateContent>
      </w:r>
      <w:r>
        <w:rPr>
          <w:color w:val="FFC000" w:themeColor="accent4"/>
          <w:sz w:val="36"/>
          <w:szCs w:val="36"/>
        </w:rPr>
        <w:t>Student Records</w:t>
      </w:r>
    </w:p>
    <w:p w:rsidR="00CA3032" w:rsidRDefault="00C05C3D" w:rsidP="00857F5A">
      <w:pPr>
        <w:rPr>
          <w:color w:val="4472C4" w:themeColor="accent5"/>
          <w:sz w:val="24"/>
          <w:szCs w:val="24"/>
        </w:rPr>
      </w:pPr>
      <w:r>
        <w:rPr>
          <w:color w:val="4472C4" w:themeColor="accent5"/>
          <w:sz w:val="24"/>
          <w:szCs w:val="24"/>
        </w:rPr>
        <w:t>On the Student records m</w:t>
      </w:r>
      <w:r w:rsidR="00CA3032">
        <w:rPr>
          <w:color w:val="4472C4" w:themeColor="accent5"/>
          <w:sz w:val="24"/>
          <w:szCs w:val="24"/>
        </w:rPr>
        <w:t xml:space="preserve">enu click on </w:t>
      </w:r>
      <w:r w:rsidR="00CA3032" w:rsidRPr="00C05C3D">
        <w:rPr>
          <w:b/>
          <w:color w:val="4472C4" w:themeColor="accent5"/>
          <w:sz w:val="24"/>
          <w:szCs w:val="24"/>
        </w:rPr>
        <w:t>View Holds</w:t>
      </w:r>
      <w:r w:rsidR="00CA3032">
        <w:rPr>
          <w:color w:val="4472C4" w:themeColor="accent5"/>
          <w:sz w:val="24"/>
          <w:szCs w:val="24"/>
        </w:rPr>
        <w:t xml:space="preserve">. </w:t>
      </w:r>
    </w:p>
    <w:p w:rsidR="00CA3032" w:rsidRDefault="00CA3032" w:rsidP="00CA3032">
      <w:pPr>
        <w:jc w:val="center"/>
        <w:rPr>
          <w:rFonts w:ascii="Britannic Bold" w:hAnsi="Britannic Bold"/>
          <w:color w:val="FFC000" w:themeColor="accent4"/>
          <w:sz w:val="44"/>
          <w:szCs w:val="44"/>
        </w:rPr>
      </w:pPr>
      <w:r>
        <w:rPr>
          <w:noProof/>
        </w:rPr>
        <w:drawing>
          <wp:inline distT="0" distB="0" distL="0" distR="0" wp14:anchorId="0636B252" wp14:editId="3FA7C86D">
            <wp:extent cx="2162175" cy="1030714"/>
            <wp:effectExtent l="76200" t="76200" r="123825" b="131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85695" cy="10419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05C3D" w:rsidRPr="00D81E33" w:rsidRDefault="00EF6FB9" w:rsidP="00C05C3D">
      <w:pPr>
        <w:rPr>
          <w:b/>
          <w:color w:val="4472C4" w:themeColor="accent5"/>
          <w:sz w:val="24"/>
          <w:szCs w:val="24"/>
        </w:rPr>
      </w:pPr>
      <w:r>
        <w:rPr>
          <w:color w:val="4472C4" w:themeColor="accent5"/>
          <w:sz w:val="24"/>
          <w:szCs w:val="24"/>
        </w:rPr>
        <w:t>After Clicking on View</w:t>
      </w:r>
      <w:r w:rsidR="00C05C3D">
        <w:rPr>
          <w:color w:val="4472C4" w:themeColor="accent5"/>
          <w:sz w:val="24"/>
          <w:szCs w:val="24"/>
        </w:rPr>
        <w:t xml:space="preserve"> Holds</w:t>
      </w:r>
      <w:r>
        <w:rPr>
          <w:color w:val="4472C4" w:themeColor="accent5"/>
          <w:sz w:val="24"/>
          <w:szCs w:val="24"/>
        </w:rPr>
        <w:t xml:space="preserve"> </w:t>
      </w:r>
      <w:r w:rsidR="00211B8A">
        <w:rPr>
          <w:color w:val="4472C4" w:themeColor="accent5"/>
          <w:sz w:val="24"/>
          <w:szCs w:val="24"/>
        </w:rPr>
        <w:t>you</w:t>
      </w:r>
      <w:r>
        <w:rPr>
          <w:color w:val="4472C4" w:themeColor="accent5"/>
          <w:sz w:val="24"/>
          <w:szCs w:val="24"/>
        </w:rPr>
        <w:t xml:space="preserve"> will</w:t>
      </w:r>
      <w:r w:rsidR="00C05C3D">
        <w:rPr>
          <w:color w:val="4472C4" w:themeColor="accent5"/>
          <w:sz w:val="24"/>
          <w:szCs w:val="24"/>
        </w:rPr>
        <w:t xml:space="preserve"> either</w:t>
      </w:r>
      <w:r>
        <w:rPr>
          <w:color w:val="4472C4" w:themeColor="accent5"/>
          <w:sz w:val="24"/>
          <w:szCs w:val="24"/>
        </w:rPr>
        <w:t xml:space="preserve"> see the</w:t>
      </w:r>
      <w:r w:rsidR="00786682">
        <w:rPr>
          <w:color w:val="4472C4" w:themeColor="accent5"/>
          <w:sz w:val="24"/>
          <w:szCs w:val="24"/>
        </w:rPr>
        <w:t xml:space="preserve"> hold(s) listed or</w:t>
      </w:r>
      <w:r w:rsidR="00786682" w:rsidRPr="00786682">
        <w:rPr>
          <w:color w:val="4472C4" w:themeColor="accent5"/>
          <w:sz w:val="24"/>
          <w:szCs w:val="24"/>
        </w:rPr>
        <w:t xml:space="preserve"> </w:t>
      </w:r>
      <w:r w:rsidR="00786682">
        <w:rPr>
          <w:color w:val="4472C4" w:themeColor="accent5"/>
          <w:sz w:val="24"/>
          <w:szCs w:val="24"/>
        </w:rPr>
        <w:t xml:space="preserve">a message stating </w:t>
      </w:r>
      <w:r w:rsidR="00211B8A">
        <w:rPr>
          <w:color w:val="4472C4" w:themeColor="accent5"/>
          <w:sz w:val="24"/>
          <w:szCs w:val="24"/>
        </w:rPr>
        <w:t>there are no holds in your account.</w:t>
      </w:r>
      <w:r w:rsidR="00C05C3D">
        <w:rPr>
          <w:color w:val="4472C4" w:themeColor="accent5"/>
          <w:sz w:val="24"/>
          <w:szCs w:val="24"/>
        </w:rPr>
        <w:t xml:space="preserve"> </w:t>
      </w:r>
    </w:p>
    <w:p w:rsidR="00AB5E51" w:rsidRDefault="00786682" w:rsidP="00C05C3D">
      <w:pPr>
        <w:rPr>
          <w:color w:val="4472C4" w:themeColor="accent5"/>
          <w:sz w:val="24"/>
          <w:szCs w:val="24"/>
        </w:rPr>
      </w:pPr>
      <w:r>
        <w:rPr>
          <w:color w:val="4472C4" w:themeColor="accent5"/>
          <w:sz w:val="24"/>
          <w:szCs w:val="24"/>
        </w:rPr>
        <w:t xml:space="preserve">If </w:t>
      </w:r>
      <w:r w:rsidR="00211B8A">
        <w:rPr>
          <w:color w:val="4472C4" w:themeColor="accent5"/>
          <w:sz w:val="24"/>
          <w:szCs w:val="24"/>
        </w:rPr>
        <w:t xml:space="preserve">you do </w:t>
      </w:r>
      <w:r w:rsidR="00AB5E51">
        <w:rPr>
          <w:color w:val="4472C4" w:themeColor="accent5"/>
          <w:sz w:val="24"/>
          <w:szCs w:val="24"/>
        </w:rPr>
        <w:t xml:space="preserve">have a hold it might look like this: </w:t>
      </w:r>
    </w:p>
    <w:p w:rsidR="00786682" w:rsidRDefault="00F46629" w:rsidP="00C05C3D">
      <w:pPr>
        <w:rPr>
          <w:color w:val="4472C4" w:themeColor="accent5"/>
          <w:sz w:val="24"/>
          <w:szCs w:val="24"/>
        </w:rPr>
      </w:pPr>
      <w:r>
        <w:rPr>
          <w:noProof/>
        </w:rPr>
        <mc:AlternateContent>
          <mc:Choice Requires="wps">
            <w:drawing>
              <wp:anchor distT="0" distB="0" distL="114300" distR="114300" simplePos="0" relativeHeight="251676672" behindDoc="0" locked="0" layoutInCell="1" allowOverlap="1" wp14:anchorId="14E9EA82" wp14:editId="6CD63280">
                <wp:simplePos x="0" y="0"/>
                <wp:positionH relativeFrom="column">
                  <wp:posOffset>0</wp:posOffset>
                </wp:positionH>
                <wp:positionV relativeFrom="paragraph">
                  <wp:posOffset>103505</wp:posOffset>
                </wp:positionV>
                <wp:extent cx="3242945" cy="740410"/>
                <wp:effectExtent l="0" t="0" r="14605" b="269240"/>
                <wp:wrapNone/>
                <wp:docPr id="10" name="Rounded Rectangular Callout 10"/>
                <wp:cNvGraphicFramePr/>
                <a:graphic xmlns:a="http://schemas.openxmlformats.org/drawingml/2006/main">
                  <a:graphicData uri="http://schemas.microsoft.com/office/word/2010/wordprocessingShape">
                    <wps:wsp>
                      <wps:cNvSpPr/>
                      <wps:spPr>
                        <a:xfrm>
                          <a:off x="0" y="0"/>
                          <a:ext cx="3242945" cy="740410"/>
                        </a:xfrm>
                        <a:prstGeom prst="wedgeRoundRectCallout">
                          <a:avLst>
                            <a:gd name="adj1" fmla="val 21812"/>
                            <a:gd name="adj2" fmla="val 82156"/>
                            <a:gd name="adj3" fmla="val 16667"/>
                          </a:avLst>
                        </a:prstGeom>
                        <a:noFill/>
                        <a:ln w="190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6682" w:rsidRPr="002C6EF6" w:rsidRDefault="00786682" w:rsidP="00786682">
                            <w:pPr>
                              <w:jc w:val="center"/>
                              <w:rPr>
                                <w:color w:val="4472C4" w:themeColor="accent5"/>
                              </w:rPr>
                            </w:pPr>
                            <w:r>
                              <w:rPr>
                                <w:color w:val="4472C4" w:themeColor="accent5"/>
                              </w:rPr>
                              <w:t xml:space="preserve">If the ‘To Date’ has </w:t>
                            </w:r>
                            <w:r w:rsidRPr="00786682">
                              <w:rPr>
                                <w:b/>
                                <w:color w:val="4472C4" w:themeColor="accent5"/>
                              </w:rPr>
                              <w:t>99</w:t>
                            </w:r>
                            <w:r>
                              <w:rPr>
                                <w:color w:val="4472C4" w:themeColor="accent5"/>
                              </w:rPr>
                              <w:t xml:space="preserve"> at the end of the year. That hold will not be lifted until the department </w:t>
                            </w:r>
                            <w:r w:rsidR="00F46629">
                              <w:rPr>
                                <w:color w:val="4472C4" w:themeColor="accent5"/>
                              </w:rPr>
                              <w:t xml:space="preserve">from the University </w:t>
                            </w:r>
                            <w:r>
                              <w:rPr>
                                <w:color w:val="4472C4" w:themeColor="accent5"/>
                              </w:rPr>
                              <w:t>is contacted</w:t>
                            </w:r>
                            <w:r w:rsidR="00F46629">
                              <w:rPr>
                                <w:color w:val="4472C4" w:themeColor="accent5"/>
                              </w:rPr>
                              <w:t xml:space="preserve"> for further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9EA8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0" o:spid="_x0000_s1029" type="#_x0000_t62" style="position:absolute;margin-left:0;margin-top:8.15pt;width:255.35pt;height:5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IS4gIAAD4GAAAOAAAAZHJzL2Uyb0RvYy54bWysVE1vGyEQvVfqf0Dcm/3I2nGsrCPLUapK&#10;URLlQzljFuytWKCAvXZ/fQeWXa+SqIeqPmDYefNm5jHM1fWhEWjPjK2VLHF2lmLEJFVVLTclfn25&#10;/TbDyDoiKyKUZCU+MouvF1+/XLV6znK1VaJiBgGJtPNWl3jrnJ4niaVb1hB7pjSTYOTKNMTB0WyS&#10;ypAW2BuR5Gk6TVplKm0UZdbC15vOiBeBn3NG3QPnljkkSgy5ubCasK79miyuyHxjiN7WNKZB/iGL&#10;htQSgg5UN8QRtDP1B6qmpkZZxd0ZVU2iOK8pCzVANVn6rprnLdEs1ALiWD3IZP8fLb3fPxpUV3B3&#10;II8kDdzRk9rJilXoCdQjcrMTxKAVEULtHAIUSNZqOwfPZ/1o4snC1td/4Kbx/1AZOgSZj4PM7OAQ&#10;hY/neZFfFhOMKNguirToSJOTtzbWfWeqQX5T4pZVGxay8inFVILcZH9nXdC9ismT6meGEW8EXOOe&#10;CJRnsyyP1zzC5GPMLM8m04+Y8zEmm06nFx4DacaosOsT9SlIdVsLERpKSNSCopfpJA1pWiXqyls9&#10;LvQ2WwmDIL8SE0qZdEWkHiGBXkiI58Xu5A07dxTM0wj5xDjcHAiad0H8m3nPm3WmLalYF26Swq8P&#10;1nuEqgKhZ+aQ6MAdCXrkOOcs0kS8d2XhyQ3Osfq/OQ8eIbKSbnBuaqnMZ5UJN0Tu8L1InTReJXdY&#10;H0JXz3yO/staVUfodKO6EWA1va2hue6IdY/EQLNA+8Mccw+wcKHg+lTcYbRV5vdn3z0eniJYMWph&#10;hpTY/toRwzASPyQ80susKPzQCYdicpHDwYwt67FF7pqVgoaA9oXswtbjnei33KjmDcbd0kcFE5EU&#10;YpeYOtMfVq6bbTAwKVsuAwwGjSbuTj5r6sm9zr5tXw5vxOj4why8zXvVz5vY4V2zn7DeU6rlzile&#10;O2886RoPMKRCK8WB6qfg+BxQp7G/+AMAAP//AwBQSwMEFAAGAAgAAAAhABKBhy/gAAAABwEAAA8A&#10;AABkcnMvZG93bnJldi54bWxMj81OwzAQhO9IvIO1SNyok1aUEuJUFRSQSlVEQUjc3HibRMTrEDs/&#10;vD3LCY4zs5r5Nl2OthY9tr5ypCCeRCCQcmcqKhS8vd5fLED4oMno2hEq+EYPy+z0JNWJcQO9YL8P&#10;heAS8olWUIbQJFL6vESr/cQ1SJwdXWt1YNkW0rR64HJby2kUzaXVFfFCqRu8LTH/3HdWwePmef0R&#10;P/W02rx/Pdwdt7v1sO2UOj8bVzcgAo7h7xh+8RkdMmY6uI6MF7UCfiSwO5+B4PQyjq5AHNiYTa9B&#10;Zqn8z5/9AAAA//8DAFBLAQItABQABgAIAAAAIQC2gziS/gAAAOEBAAATAAAAAAAAAAAAAAAAAAAA&#10;AABbQ29udGVudF9UeXBlc10ueG1sUEsBAi0AFAAGAAgAAAAhADj9If/WAAAAlAEAAAsAAAAAAAAA&#10;AAAAAAAALwEAAF9yZWxzLy5yZWxzUEsBAi0AFAAGAAgAAAAhAGC3AhLiAgAAPgYAAA4AAAAAAAAA&#10;AAAAAAAALgIAAGRycy9lMm9Eb2MueG1sUEsBAi0AFAAGAAgAAAAhABKBhy/gAAAABwEAAA8AAAAA&#10;AAAAAAAAAAAAPAUAAGRycy9kb3ducmV2LnhtbFBLBQYAAAAABAAEAPMAAABJBgAAAAA=&#10;" adj="15511,28546" filled="f" strokecolor="#ffc000 [3207]" strokeweight="1.5pt">
                <v:textbox>
                  <w:txbxContent>
                    <w:p w:rsidR="00786682" w:rsidRPr="002C6EF6" w:rsidRDefault="00786682" w:rsidP="00786682">
                      <w:pPr>
                        <w:jc w:val="center"/>
                        <w:rPr>
                          <w:color w:val="4472C4" w:themeColor="accent5"/>
                        </w:rPr>
                      </w:pPr>
                      <w:r>
                        <w:rPr>
                          <w:color w:val="4472C4" w:themeColor="accent5"/>
                        </w:rPr>
                        <w:t xml:space="preserve">If the ‘To Date’ has </w:t>
                      </w:r>
                      <w:r w:rsidRPr="00786682">
                        <w:rPr>
                          <w:b/>
                          <w:color w:val="4472C4" w:themeColor="accent5"/>
                        </w:rPr>
                        <w:t>99</w:t>
                      </w:r>
                      <w:r>
                        <w:rPr>
                          <w:color w:val="4472C4" w:themeColor="accent5"/>
                        </w:rPr>
                        <w:t xml:space="preserve"> at the end of the year. That hold will not be lifted until the department </w:t>
                      </w:r>
                      <w:r w:rsidR="00F46629">
                        <w:rPr>
                          <w:color w:val="4472C4" w:themeColor="accent5"/>
                        </w:rPr>
                        <w:t xml:space="preserve">from the University </w:t>
                      </w:r>
                      <w:r>
                        <w:rPr>
                          <w:color w:val="4472C4" w:themeColor="accent5"/>
                        </w:rPr>
                        <w:t>is contacted</w:t>
                      </w:r>
                      <w:r w:rsidR="00F46629">
                        <w:rPr>
                          <w:color w:val="4472C4" w:themeColor="accent5"/>
                        </w:rPr>
                        <w:t xml:space="preserve"> for further information.</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4E9EA82" wp14:editId="6CD63280">
                <wp:simplePos x="0" y="0"/>
                <wp:positionH relativeFrom="column">
                  <wp:posOffset>3355675</wp:posOffset>
                </wp:positionH>
                <wp:positionV relativeFrom="paragraph">
                  <wp:posOffset>103637</wp:posOffset>
                </wp:positionV>
                <wp:extent cx="2864282" cy="739140"/>
                <wp:effectExtent l="0" t="0" r="12700" b="270510"/>
                <wp:wrapNone/>
                <wp:docPr id="8" name="Rounded Rectangular Callout 8"/>
                <wp:cNvGraphicFramePr/>
                <a:graphic xmlns:a="http://schemas.openxmlformats.org/drawingml/2006/main">
                  <a:graphicData uri="http://schemas.microsoft.com/office/word/2010/wordprocessingShape">
                    <wps:wsp>
                      <wps:cNvSpPr/>
                      <wps:spPr>
                        <a:xfrm>
                          <a:off x="0" y="0"/>
                          <a:ext cx="2864282" cy="739140"/>
                        </a:xfrm>
                        <a:prstGeom prst="wedgeRoundRectCallout">
                          <a:avLst>
                            <a:gd name="adj1" fmla="val 19562"/>
                            <a:gd name="adj2" fmla="val 82201"/>
                            <a:gd name="adj3" fmla="val 16667"/>
                          </a:avLst>
                        </a:prstGeom>
                        <a:noFill/>
                        <a:ln w="190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6682" w:rsidRPr="002C6EF6" w:rsidRDefault="00F46629" w:rsidP="00F46629">
                            <w:pPr>
                              <w:jc w:val="center"/>
                              <w:rPr>
                                <w:color w:val="4472C4" w:themeColor="accent5"/>
                              </w:rPr>
                            </w:pPr>
                            <w:r>
                              <w:rPr>
                                <w:color w:val="4472C4" w:themeColor="accent5"/>
                              </w:rPr>
                              <w:t xml:space="preserve">What the hold enables </w:t>
                            </w:r>
                            <w:r w:rsidR="00211B8A">
                              <w:rPr>
                                <w:color w:val="4472C4" w:themeColor="accent5"/>
                              </w:rPr>
                              <w:t>you</w:t>
                            </w:r>
                            <w:r>
                              <w:rPr>
                                <w:color w:val="4472C4" w:themeColor="accent5"/>
                              </w:rPr>
                              <w:t xml:space="preserve"> from doing. Examples may be registering for classes or unable to order official transcripts.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9EA8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8" o:spid="_x0000_s1030" type="#_x0000_t62" style="position:absolute;margin-left:264.25pt;margin-top:8.15pt;width:225.55pt;height:58.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8l4wIAADwGAAAOAAAAZHJzL2Uyb0RvYy54bWysVE1vGjEQvVfqf7B8bxY2QAjKEiGiVJWi&#10;JMqHcjZeG7byelzbsNBf37HXu6Ak6qEqB2PvvJl58zyeq+t9rchOWFeBLujwbECJ0BzKSq8L+vpy&#10;+21KifNMl0yBFgU9CEev51+/XDVmJnLYgCqFJRhEu1ljCrrx3syyzPGNqJk7AyM0GiXYmnk82nVW&#10;WtZg9Fpl+WAwyRqwpbHAhXP49aY10nmML6Xg/kFKJzxRBUVuPq42rquwZvMrNltbZjYVTzTYP7Co&#10;WaUxaR/qhnlGtrb6EKquuAUH0p9xqDOQsuIi1oDVDAfvqnneMCNiLSiOM71M7v+F5fe7R0uqsqB4&#10;UZrVeEVPsNWlKMkTisf0equYJUumFGw9mQbBGuNm6PdsHm06OdyG6vfS1uEf6yL7KPKhF1nsPeH4&#10;MZ9ORvk0p4Sj7eL8cjiKt5AdvY11/ruAmoRNQRtRrkUkFRglJlFstrtzPqpeJu6s/DmkRNYKL3HH&#10;FBlejid5uuQTDGY/YqY5Sv8Rc36KGU4mk4uAQZopK+46ooGChttKqdhOSpMG38LlYDyINB2oqgzW&#10;gIudLZbKEuRXUMa50H6UQp8gMbzSmC+I3cobd/6gRAij9JOQeG9B0DZJeDHv4w5b04aVok03HuCv&#10;S9Z5xKpiwBBZItE+dgrQIU85R8mQZcIHVxEfXO+cqv+bc+8RM4P2vXNdabCfVaZ8n7nFdyK10gSV&#10;/H61jz0ddQ1fVlAesM8ttAPAGX5bYXPdMecfmcVmwdmAU8w/4CIV4PVB2lGyAfv7s+8Bjw8RrZQ0&#10;OEEK6n5tmRWUqB8anyh2NrY28fEwGl/keLCnltWpRW/rJWBDYPsiu7gNeK+6rbRQv+GwW4SsaGKa&#10;Y+6Ccm+7w9K3kw3HJReLRYThmDHM3+lnw0PwoHNo25f9G7MmvTCPb/MeummTOrxt9iM2eGpYbD3I&#10;ygfjUdd0wBEVWymN0zADT88RdRz68z8AAAD//wMAUEsDBBQABgAIAAAAIQARB9zI3wAAAAoBAAAP&#10;AAAAZHJzL2Rvd25yZXYueG1sTI9NT4NAEIbvJv6HzZh4s4uQUoosjfHr4M3W1OvCjkDKziK7Lfjv&#10;Oz3pceZ98s4zxWa2vTjh6DtHCu4XEQik2pmOGgWfu9e7DIQPmozuHaGCX/SwKa+vCp0bN9EHnrah&#10;EVxCPtcK2hCGXEpft2i1X7gBibNvN1odeBwbaUY9cbntZRxFqbS6I77Q6gGfWqwP26NV8I5vyf7l&#10;eZgO9LOLsrqKzVezV+r2Zn58ABFwDn8wXPRZHUp2qtyRjBe9gmWcLRnlIE1AMLBerVMQFS+SeAWy&#10;LOT/F8ozAAAA//8DAFBLAQItABQABgAIAAAAIQC2gziS/gAAAOEBAAATAAAAAAAAAAAAAAAAAAAA&#10;AABbQ29udGVudF9UeXBlc10ueG1sUEsBAi0AFAAGAAgAAAAhADj9If/WAAAAlAEAAAsAAAAAAAAA&#10;AAAAAAAALwEAAF9yZWxzLy5yZWxzUEsBAi0AFAAGAAgAAAAhAGBlryXjAgAAPAYAAA4AAAAAAAAA&#10;AAAAAAAALgIAAGRycy9lMm9Eb2MueG1sUEsBAi0AFAAGAAgAAAAhABEH3MjfAAAACgEAAA8AAAAA&#10;AAAAAAAAAAAAPQUAAGRycy9kb3ducmV2LnhtbFBLBQYAAAAABAAEAPMAAABJBgAAAAA=&#10;" adj="15025,28555" filled="f" strokecolor="#ffc000 [3207]" strokeweight="1.5pt">
                <v:textbox>
                  <w:txbxContent>
                    <w:p w:rsidR="00786682" w:rsidRPr="002C6EF6" w:rsidRDefault="00F46629" w:rsidP="00F46629">
                      <w:pPr>
                        <w:jc w:val="center"/>
                        <w:rPr>
                          <w:color w:val="4472C4" w:themeColor="accent5"/>
                        </w:rPr>
                      </w:pPr>
                      <w:r>
                        <w:rPr>
                          <w:color w:val="4472C4" w:themeColor="accent5"/>
                        </w:rPr>
                        <w:t xml:space="preserve">What the hold enables </w:t>
                      </w:r>
                      <w:r w:rsidR="00211B8A">
                        <w:rPr>
                          <w:color w:val="4472C4" w:themeColor="accent5"/>
                        </w:rPr>
                        <w:t>you</w:t>
                      </w:r>
                      <w:r>
                        <w:rPr>
                          <w:color w:val="4472C4" w:themeColor="accent5"/>
                        </w:rPr>
                        <w:t xml:space="preserve"> from doing. Examples may be registering for classes or unable to order official transcripts. </w:t>
                      </w:r>
                    </w:p>
                  </w:txbxContent>
                </v:textbox>
              </v:shape>
            </w:pict>
          </mc:Fallback>
        </mc:AlternateContent>
      </w:r>
    </w:p>
    <w:p w:rsidR="00786682" w:rsidRDefault="00786682" w:rsidP="00C05C3D">
      <w:pPr>
        <w:rPr>
          <w:color w:val="4472C4" w:themeColor="accent5"/>
          <w:sz w:val="24"/>
          <w:szCs w:val="24"/>
        </w:rPr>
      </w:pPr>
    </w:p>
    <w:p w:rsidR="00786682" w:rsidRDefault="00786682" w:rsidP="00C05C3D">
      <w:pPr>
        <w:rPr>
          <w:color w:val="4472C4" w:themeColor="accent5"/>
          <w:sz w:val="24"/>
          <w:szCs w:val="24"/>
        </w:rPr>
      </w:pPr>
    </w:p>
    <w:p w:rsidR="00315F5F" w:rsidRDefault="00F46629" w:rsidP="00C05C3D">
      <w:pPr>
        <w:rPr>
          <w:rFonts w:ascii="Britannic Bold" w:hAnsi="Britannic Bold"/>
          <w:color w:val="FFC000" w:themeColor="accent4"/>
          <w:sz w:val="44"/>
          <w:szCs w:val="44"/>
        </w:rPr>
      </w:pPr>
      <w:r>
        <w:rPr>
          <w:noProof/>
        </w:rPr>
        <mc:AlternateContent>
          <mc:Choice Requires="wps">
            <w:drawing>
              <wp:anchor distT="0" distB="0" distL="114300" distR="114300" simplePos="0" relativeHeight="251668480" behindDoc="0" locked="0" layoutInCell="1" allowOverlap="1" wp14:anchorId="654073F0" wp14:editId="74ACB16D">
                <wp:simplePos x="0" y="0"/>
                <wp:positionH relativeFrom="column">
                  <wp:posOffset>3829685</wp:posOffset>
                </wp:positionH>
                <wp:positionV relativeFrom="paragraph">
                  <wp:posOffset>688340</wp:posOffset>
                </wp:positionV>
                <wp:extent cx="1555115" cy="494030"/>
                <wp:effectExtent l="0" t="209550" r="26035" b="20320"/>
                <wp:wrapNone/>
                <wp:docPr id="21" name="Rounded Rectangular Callout 21"/>
                <wp:cNvGraphicFramePr/>
                <a:graphic xmlns:a="http://schemas.openxmlformats.org/drawingml/2006/main">
                  <a:graphicData uri="http://schemas.microsoft.com/office/word/2010/wordprocessingShape">
                    <wps:wsp>
                      <wps:cNvSpPr/>
                      <wps:spPr>
                        <a:xfrm>
                          <a:off x="0" y="0"/>
                          <a:ext cx="1555115" cy="494030"/>
                        </a:xfrm>
                        <a:prstGeom prst="wedgeRoundRectCallout">
                          <a:avLst>
                            <a:gd name="adj1" fmla="val -22070"/>
                            <a:gd name="adj2" fmla="val -88897"/>
                            <a:gd name="adj3" fmla="val 16667"/>
                          </a:avLst>
                        </a:prstGeom>
                        <a:noFill/>
                        <a:ln w="190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6EF6" w:rsidRPr="002C6EF6" w:rsidRDefault="002C6EF6" w:rsidP="002C6EF6">
                            <w:pPr>
                              <w:rPr>
                                <w:color w:val="4472C4" w:themeColor="accent5"/>
                              </w:rPr>
                            </w:pPr>
                            <w:r>
                              <w:rPr>
                                <w:color w:val="4472C4" w:themeColor="accent5"/>
                              </w:rPr>
                              <w:t>Department to Contact for the Hold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073F0" id="Rounded Rectangular Callout 21" o:spid="_x0000_s1031" type="#_x0000_t62" style="position:absolute;margin-left:301.55pt;margin-top:54.2pt;width:122.45pt;height:3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QQ6QIAAEAGAAAOAAAAZHJzL2Uyb0RvYy54bWysVE1vGjEQvVfqf7B8T/YjQABliRBRqkpR&#10;gpJUORuvF7byelzbsNBf37H3g20a9VCVw2J73sy8eR7Pze2xkuQgjC1BZTS5jCkRikNeqm1Gv73e&#10;X0wpsY6pnElQIqMnYent4vOnm1rPRQo7kLkwBIMoO691RnfO6XkUWb4TFbOXoIVCYwGmYg63Zhvl&#10;htUYvZJRGseTqAaTawNcWIund42RLkL8ohDcPRWFFY7IjCI3F74mfDf+Gy1u2HxrmN6VvKXB/oFF&#10;xUqFSftQd8wxsjflH6GqkhuwULhLDlUERVFyEWrAapL4XTUvO6ZFqAXFsbqXyf6/sPzxsDakzDOa&#10;JpQoVuEdPcNe5SInz6geU9u9ZIasmJSwdwRRKFmt7Rw9X/TatDuLS1//sTCV/8fKyDHIfOplFkdH&#10;OB4m4/E4ScaUcLSNZqP4KtxDdPbWxrovAiriFxmtRb4VgZWn1FIJcrPDg3VB97wlz/LvWEhRSbzG&#10;A5PkIk3j6+6eB6D0N9B0Op1dt80wAF0NQclkMgkYJNrmxVVH1ZNQcF9KGVpKKlJjpbN4HAeiFmSZ&#10;e6vHhe4WK2kIMswo41woN/LpMeAAiTup8NDL3QgcVu4khQ8j1bMo8O5Q0rRJ4l/N+7hJY9qxXDTp&#10;xjH+umSdR0gdAvrIBRLtY7cBOuSQc2gGZNnivasIj653bqv/m3PvETKDcr1zVSowH1UmXZ+5wXci&#10;NdJ4ldxxcwx9feVL9ScbyE/Y6waaIWA1vy+xvR6YdWtmsF1wPuAkc0/4KSTg9UG7omQH5udH5x6P&#10;jxGtlNQ4RTJqf+yZEZTIrwqf6SwZjfzYCZvR+DrFjRlaNkOL2lcrwIbABkZ2YenxTnbLwkD1hgNv&#10;6bOiiSmOuTPKnek2K9dMNxyZXCyXAYajRjP3oF4098G9zr5tX49vzOj2jTl8nY/QTZy2w5uOPGO9&#10;p4Ll3kFROm8869pucEyFVmpHqp+Dw31AnQf/4hcAAAD//wMAUEsDBBQABgAIAAAAIQACLEpk4QAA&#10;AAsBAAAPAAAAZHJzL2Rvd25yZXYueG1sTI9PS8QwEMXvgt8hjOBF3LS11FCbLouLIF5kt4LXbDPb&#10;FpukNOkf99M7nvQ47/14816xXU3PZhx956yEeBMBQ1s73dlGwkf1ci+A+aCsVr2zKOEbPWzL66tC&#10;5dot9oDzMTSMQqzPlYQ2hCHn3NctGuU3bkBL3tmNRgU6x4brUS0UbnqeRFHGjeosfWjVgM8t1l/H&#10;yUgIr2+fu7slfp8vj9M5PeyrZF9dpLy9WXdPwAKu4Q+G3/pUHUrqdHKT1Z71ErLoISaUjEikwIgQ&#10;qaB1J1JElgAvC/5/Q/kDAAD//wMAUEsBAi0AFAAGAAgAAAAhALaDOJL+AAAA4QEAABMAAAAAAAAA&#10;AAAAAAAAAAAAAFtDb250ZW50X1R5cGVzXS54bWxQSwECLQAUAAYACAAAACEAOP0h/9YAAACUAQAA&#10;CwAAAAAAAAAAAAAAAAAvAQAAX3JlbHMvLnJlbHNQSwECLQAUAAYACAAAACEAUzQ0EOkCAABABgAA&#10;DgAAAAAAAAAAAAAAAAAuAgAAZHJzL2Uyb0RvYy54bWxQSwECLQAUAAYACAAAACEAAixKZOEAAAAL&#10;AQAADwAAAAAAAAAAAAAAAABDBQAAZHJzL2Rvd25yZXYueG1sUEsFBgAAAAAEAAQA8wAAAFEGAAAA&#10;AA==&#10;" adj="6033,-8402" filled="f" strokecolor="#ffc000 [3207]" strokeweight="1.5pt">
                <v:textbox>
                  <w:txbxContent>
                    <w:p w:rsidR="002C6EF6" w:rsidRPr="002C6EF6" w:rsidRDefault="002C6EF6" w:rsidP="002C6EF6">
                      <w:pPr>
                        <w:rPr>
                          <w:color w:val="4472C4" w:themeColor="accent5"/>
                        </w:rPr>
                      </w:pPr>
                      <w:r>
                        <w:rPr>
                          <w:color w:val="4472C4" w:themeColor="accent5"/>
                        </w:rPr>
                        <w:t>Department to Contact for the Hold</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688340</wp:posOffset>
                </wp:positionV>
                <wp:extent cx="1329690" cy="308610"/>
                <wp:effectExtent l="0" t="209550" r="22860" b="15240"/>
                <wp:wrapNone/>
                <wp:docPr id="19" name="Rounded Rectangular Callout 19"/>
                <wp:cNvGraphicFramePr/>
                <a:graphic xmlns:a="http://schemas.openxmlformats.org/drawingml/2006/main">
                  <a:graphicData uri="http://schemas.microsoft.com/office/word/2010/wordprocessingShape">
                    <wps:wsp>
                      <wps:cNvSpPr/>
                      <wps:spPr>
                        <a:xfrm>
                          <a:off x="0" y="0"/>
                          <a:ext cx="1329690" cy="308610"/>
                        </a:xfrm>
                        <a:prstGeom prst="wedgeRoundRectCallout">
                          <a:avLst>
                            <a:gd name="adj1" fmla="val -26766"/>
                            <a:gd name="adj2" fmla="val -113732"/>
                            <a:gd name="adj3" fmla="val 16667"/>
                          </a:avLst>
                        </a:prstGeom>
                        <a:noFill/>
                        <a:ln w="190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6EF6" w:rsidRPr="002C6EF6" w:rsidRDefault="002C6EF6" w:rsidP="002C6EF6">
                            <w:pPr>
                              <w:jc w:val="center"/>
                              <w:rPr>
                                <w:color w:val="4472C4" w:themeColor="accent5"/>
                              </w:rPr>
                            </w:pPr>
                            <w:r w:rsidRPr="002C6EF6">
                              <w:rPr>
                                <w:color w:val="4472C4" w:themeColor="accent5"/>
                              </w:rPr>
                              <w:t>Name of the Hold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9" o:spid="_x0000_s1032" type="#_x0000_t62" style="position:absolute;margin-left:0;margin-top:54.2pt;width:104.7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u2/5gIAAEEGAAAOAAAAZHJzL2Uyb0RvYy54bWysVE1vGyEQvVfqf0Dck/2wvY6trCPLUapK&#10;URolqXLGLNhbsUABe+3++g4su3aTqIeqPmDYefNm5jHM9c2hEWjPjK2VLHF2mWLEJFVVLTcl/v5y&#10;d3GFkXVEVkQoyUp8ZBbfLD5/um71nOVqq0TFDAISaeetLvHWOT1PEku3rCH2UmkmwciVaYiDo9kk&#10;lSEtsDciydO0SFplKm0UZdbC19vOiBeBn3NG3TfOLXNIlBhyc2E1YV37NVlck/nGEL2taUyD/EMW&#10;DaklBB2obokjaGfqd1RNTY2yirtLqppEcV5TFmqAarL0TTXPW6JZqAXEsXqQyf4/WvqwfzSoruDu&#10;ZhhJ0sAdPamdrFiFnkA9Ijc7QQxaESHUziFAgWSttnPwfNaPJp4sbH39B24a/w+VoUOQ+TjIzA4O&#10;UfiYjfJZMYPboGAbpVdFFu4hOXlrY90XphrkNyVuWbVhISufUkwlyE3299YF3auYPKl+ZBjxRsA1&#10;7olAF3kxLYp4z2eg/A9Qlo2mo/w9anSOyoqimHoMZBoDw67P1Wch1V0tROgpIVHrRU0nacjUKlFX&#10;3upxob3ZShgEKZaYUMqkG0fqMyTQCwnxvN6dwmHnjoJ5GiGfGIfLA03zLoh/Nm95s860JRXrwk1S&#10;+PXBeo9QVSD0zBwSHbgjQY88zzmLNBHvXVl4dYNzrP5vzoNHiKykG5ybWirzUWXCDZE7fC9SJ41X&#10;yR3Wh9DYE5+j/7JW1RGa3ahuClhN72ror3ti3SMx0C/QkjDK3DdYuFBwfSruMNoq8+uj7x4PrxGs&#10;GLUwRkpsf+6IYRiJrxLe6Swbj/3cCYfxZJrDwZxb1ucWuWtWChoCOhiyC1uPd6LfcqOaV5h4Sx8V&#10;TERSiF1i6kx/WLluvMHMpGy5DDCYNZq4e/msqSf3Ovu2fTm8EqPjI3PwPB9UP3Jih3fNfsJ6T6mW&#10;O6d47bzxpGs8wJwKrRRnqh+E5+eAOk3+xW8AAAD//wMAUEsDBBQABgAIAAAAIQAkErxC3AAAAAgB&#10;AAAPAAAAZHJzL2Rvd25yZXYueG1sTI9BT8MwDIXvSPyHyEjcWLJpjFGaThMSEjdEBwduWWPaiMYp&#10;Sba2/x5zgpv9nvX8vXI3+V6cMSYXSMNyoUAgNcE6ajW8HZ5utiBSNmRNHwg1zJhgV11elKawYaRX&#10;PNe5FRxCqTAaupyHQsrUdOhNWoQBib3PEL3JvMZW2mhGDve9XCm1kd444g+dGfCxw+arPnkNaxc/&#10;9u34vAnv38E1y9m91HOt9fXVtH8AkXHKf8fwi8/oUDHTMZzIJtFr4CKZVbVdg2B7pe55OLJye6dA&#10;VqX8X6D6AQAA//8DAFBLAQItABQABgAIAAAAIQC2gziS/gAAAOEBAAATAAAAAAAAAAAAAAAAAAAA&#10;AABbQ29udGVudF9UeXBlc10ueG1sUEsBAi0AFAAGAAgAAAAhADj9If/WAAAAlAEAAAsAAAAAAAAA&#10;AAAAAAAALwEAAF9yZWxzLy5yZWxzUEsBAi0AFAAGAAgAAAAhADV67b/mAgAAQQYAAA4AAAAAAAAA&#10;AAAAAAAALgIAAGRycy9lMm9Eb2MueG1sUEsBAi0AFAAGAAgAAAAhACQSvELcAAAACAEAAA8AAAAA&#10;AAAAAAAAAAAAQAUAAGRycy9kb3ducmV2LnhtbFBLBQYAAAAABAAEAPMAAABJBgAAAAA=&#10;" adj="5019,-13766" filled="f" strokecolor="#ffc000 [3207]" strokeweight="1.5pt">
                <v:textbox>
                  <w:txbxContent>
                    <w:p w:rsidR="002C6EF6" w:rsidRPr="002C6EF6" w:rsidRDefault="002C6EF6" w:rsidP="002C6EF6">
                      <w:pPr>
                        <w:jc w:val="center"/>
                        <w:rPr>
                          <w:color w:val="4472C4" w:themeColor="accent5"/>
                        </w:rPr>
                      </w:pPr>
                      <w:r w:rsidRPr="002C6EF6">
                        <w:rPr>
                          <w:color w:val="4472C4" w:themeColor="accent5"/>
                        </w:rPr>
                        <w:t>Name of the Hold</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2D38842" wp14:editId="081F0214">
                <wp:simplePos x="0" y="0"/>
                <wp:positionH relativeFrom="column">
                  <wp:posOffset>2000885</wp:posOffset>
                </wp:positionH>
                <wp:positionV relativeFrom="paragraph">
                  <wp:posOffset>688340</wp:posOffset>
                </wp:positionV>
                <wp:extent cx="1515110" cy="546100"/>
                <wp:effectExtent l="0" t="209550" r="27940" b="25400"/>
                <wp:wrapNone/>
                <wp:docPr id="20" name="Rounded Rectangular Callout 20"/>
                <wp:cNvGraphicFramePr/>
                <a:graphic xmlns:a="http://schemas.openxmlformats.org/drawingml/2006/main">
                  <a:graphicData uri="http://schemas.microsoft.com/office/word/2010/wordprocessingShape">
                    <wps:wsp>
                      <wps:cNvSpPr/>
                      <wps:spPr>
                        <a:xfrm>
                          <a:off x="0" y="0"/>
                          <a:ext cx="1515110" cy="546100"/>
                        </a:xfrm>
                        <a:prstGeom prst="wedgeRoundRectCallout">
                          <a:avLst>
                            <a:gd name="adj1" fmla="val 33160"/>
                            <a:gd name="adj2" fmla="val -84004"/>
                            <a:gd name="adj3" fmla="val 16667"/>
                          </a:avLst>
                        </a:prstGeom>
                        <a:noFill/>
                        <a:ln w="19050">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6EF6" w:rsidRPr="002C6EF6" w:rsidRDefault="002C6EF6" w:rsidP="002C6EF6">
                            <w:pPr>
                              <w:jc w:val="center"/>
                              <w:rPr>
                                <w:color w:val="4472C4" w:themeColor="accent5"/>
                              </w:rPr>
                            </w:pPr>
                            <w:r>
                              <w:rPr>
                                <w:color w:val="4472C4" w:themeColor="accent5"/>
                              </w:rPr>
                              <w:t>Reason for receiving the hold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38842" id="Rounded Rectangular Callout 20" o:spid="_x0000_s1033" type="#_x0000_t62" style="position:absolute;margin-left:157.55pt;margin-top:54.2pt;width:119.3pt;height: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pfX4wIAAD8GAAAOAAAAZHJzL2Uyb0RvYy54bWysVFFP2zAQfp+0/2D5HZKUtkBFiqoipkmI&#10;IWDi2XXsNpPj82y3affrd3bcNGJoD9NASm3fd9/dfT7fze2+UWQnrKtBl7Q4zykRmkNV63VJv7/e&#10;n11R4jzTFVOgRUkPwtHb+edPN62ZiRFsQFXCEiTRbtaakm68N7Msc3wjGubOwQiNRgm2YR63dp1V&#10;lrXI3qhslOfTrAVbGQtcOIend52RziO/lIL7b1I64YkqKebm49fG7yp8s/kNm60tM5uapzTYP2TR&#10;sFpj0J7qjnlGtrb+g6qpuQUH0p9zaDKQsuYi1oDVFPm7al42zIhYC4rjTC+T+3+0/HH3ZEldlXSE&#10;8mjW4B09w1ZXoiLPqB7T661iliyZUrD1BFEoWWvcDD1fzJNNO4fLUP9e2ib8YmVkH2U+9DKLvScc&#10;D4sJ/hcYjqNtMp4WeSTNTt7GOv9FQEPCoqStqNYiZhVSSqlEudnuwfmoe5WSZ9WPghLZKLzGHVPk&#10;4qKYHq95gBkNMWdX4zwfp14YgC6GoGI6nV4GDOaZwuLqmGnIQcN9rVTsKKVJi4Ve55M85ulA1VWw&#10;BlxsbrFUlmCCJWWcC+1jeCQcIHGnNMYLanf6xpU/KBFolH4WEq8OFR11QcKjec9bdKYNq0QXbpLj&#10;X6qjzyRWFQkDs8REe+5E8DF3J0fCB1cR31zvnKr/m3PvESOD9r1zU2uwH1WmfJEKkB3+KFInTVDJ&#10;71f72NZR13CyguqArW6hmwHO8Psau+uBOf/ELHYLNiQOMv8NP1IBXh+kFSUbsL8+Og94fItopaTF&#10;IVJS93PLrKBEfdX4Sq+L8ThMnbgZTy7DG7NDy2po0dtmCdgQ2L+YXVwGvFfHpbTQvOG8W4SoaGKa&#10;Y+yScm+Pm6XvhhtOTC4WiwjDSWOYf9AvhgfyoHNo29f9G7MmPTGPj/MRjgMndXh3uyds8NSw2HqQ&#10;tQ/Gk65pg1MqtlKaqGEMDvcRdZr7898AAAD//wMAUEsDBBQABgAIAAAAIQDpf4Ys4QAAAAsBAAAP&#10;AAAAZHJzL2Rvd25yZXYueG1sTI/BToQwEIbvJr5DMyZejFtwQREpG7OJetvoLhduXToCLm1JWxZ8&#10;e8eTHmf+L/98U2wWPbAzOt9bIyBeRcDQNFb1phVQHV5uM2A+SKPkYA0K+EYPm/LyopC5srP5wPM+&#10;tIxKjM+lgC6EMefcNx1q6Vd2REPZp3VaBhpdy5WTM5Xrgd9F0T3Xsjd0oZMjbjtsTvtJC/h6PWTb&#10;6nRTu7f3eq7qBNPdbhLi+mp5fgIWcAl/MPzqkzqU5HS0k1GeDQLWcRoTSkGUJcCISNP1A7AjbR6T&#10;BHhZ8P8/lD8AAAD//wMAUEsBAi0AFAAGAAgAAAAhALaDOJL+AAAA4QEAABMAAAAAAAAAAAAAAAAA&#10;AAAAAFtDb250ZW50X1R5cGVzXS54bWxQSwECLQAUAAYACAAAACEAOP0h/9YAAACUAQAACwAAAAAA&#10;AAAAAAAAAAAvAQAAX3JlbHMvLnJlbHNQSwECLQAUAAYACAAAACEArR6X1+MCAAA/BgAADgAAAAAA&#10;AAAAAAAAAAAuAgAAZHJzL2Uyb0RvYy54bWxQSwECLQAUAAYACAAAACEA6X+GLOEAAAALAQAADwAA&#10;AAAAAAAAAAAAAAA9BQAAZHJzL2Rvd25yZXYueG1sUEsFBgAAAAAEAAQA8wAAAEsGAAAAAA==&#10;" adj="17963,-7345" filled="f" strokecolor="#ffc000 [3207]" strokeweight="1.5pt">
                <v:textbox>
                  <w:txbxContent>
                    <w:p w:rsidR="002C6EF6" w:rsidRPr="002C6EF6" w:rsidRDefault="002C6EF6" w:rsidP="002C6EF6">
                      <w:pPr>
                        <w:jc w:val="center"/>
                        <w:rPr>
                          <w:color w:val="4472C4" w:themeColor="accent5"/>
                        </w:rPr>
                      </w:pPr>
                      <w:r>
                        <w:rPr>
                          <w:color w:val="4472C4" w:themeColor="accent5"/>
                        </w:rPr>
                        <w:t>Reason for receiving the hold</w:t>
                      </w:r>
                    </w:p>
                  </w:txbxContent>
                </v:textbox>
              </v:shape>
            </w:pict>
          </mc:Fallback>
        </mc:AlternateContent>
      </w:r>
      <w:r w:rsidR="00AB5E51">
        <w:rPr>
          <w:noProof/>
        </w:rPr>
        <w:drawing>
          <wp:inline distT="0" distB="0" distL="0" distR="0" wp14:anchorId="520066B2" wp14:editId="51ECFCD2">
            <wp:extent cx="5943600" cy="478790"/>
            <wp:effectExtent l="76200" t="76200" r="133350" b="130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787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6751B" w:rsidRDefault="0016751B" w:rsidP="00623E24">
      <w:pPr>
        <w:shd w:val="clear" w:color="auto" w:fill="FFFFFF"/>
        <w:spacing w:after="100" w:afterAutospacing="1" w:line="240" w:lineRule="auto"/>
        <w:outlineLvl w:val="1"/>
        <w:rPr>
          <w:rFonts w:ascii="Segoe UI" w:eastAsia="Times New Roman" w:hAnsi="Segoe UI" w:cs="Segoe UI"/>
          <w:b/>
          <w:color w:val="FFC000" w:themeColor="accent4"/>
          <w:sz w:val="40"/>
          <w:szCs w:val="32"/>
        </w:rPr>
      </w:pPr>
    </w:p>
    <w:p w:rsidR="00F46629" w:rsidRDefault="0072162F">
      <w:pPr>
        <w:rPr>
          <w:b/>
          <w:color w:val="4472C4" w:themeColor="accent5"/>
          <w:sz w:val="24"/>
          <w:szCs w:val="24"/>
        </w:rPr>
      </w:pPr>
      <w:r>
        <w:rPr>
          <w:color w:val="4472C4" w:themeColor="accent5"/>
          <w:sz w:val="24"/>
          <w:szCs w:val="24"/>
        </w:rPr>
        <w:t xml:space="preserve">Holds will keep you from registering from classes and/or ordering a transcript. It is important for </w:t>
      </w:r>
      <w:r w:rsidR="00211B8A">
        <w:rPr>
          <w:color w:val="4472C4" w:themeColor="accent5"/>
          <w:sz w:val="24"/>
          <w:szCs w:val="24"/>
        </w:rPr>
        <w:t>you</w:t>
      </w:r>
      <w:r>
        <w:rPr>
          <w:color w:val="4472C4" w:themeColor="accent5"/>
          <w:sz w:val="24"/>
          <w:szCs w:val="24"/>
        </w:rPr>
        <w:t xml:space="preserve"> to contact that department to </w:t>
      </w:r>
      <w:r w:rsidR="00EF6FB9">
        <w:rPr>
          <w:color w:val="4472C4" w:themeColor="accent5"/>
          <w:sz w:val="24"/>
          <w:szCs w:val="24"/>
        </w:rPr>
        <w:t>be able to</w:t>
      </w:r>
      <w:r>
        <w:rPr>
          <w:color w:val="4472C4" w:themeColor="accent5"/>
          <w:sz w:val="24"/>
          <w:szCs w:val="24"/>
        </w:rPr>
        <w:t xml:space="preserve"> lift the </w:t>
      </w:r>
      <w:r w:rsidR="00EF6FB9">
        <w:rPr>
          <w:color w:val="4472C4" w:themeColor="accent5"/>
          <w:sz w:val="24"/>
          <w:szCs w:val="24"/>
        </w:rPr>
        <w:t xml:space="preserve">hold for the student’s account. </w:t>
      </w:r>
    </w:p>
    <w:p w:rsidR="00EF6FB9" w:rsidRDefault="00EF6FB9" w:rsidP="00F46629">
      <w:pPr>
        <w:jc w:val="center"/>
        <w:rPr>
          <w:b/>
          <w:color w:val="4472C4" w:themeColor="accent5"/>
          <w:sz w:val="32"/>
          <w:szCs w:val="24"/>
        </w:rPr>
      </w:pPr>
    </w:p>
    <w:p w:rsidR="0016751B" w:rsidRPr="00EF6FB9" w:rsidRDefault="0072162F" w:rsidP="00F46629">
      <w:pPr>
        <w:jc w:val="center"/>
        <w:rPr>
          <w:b/>
          <w:color w:val="4472C4" w:themeColor="accent5"/>
          <w:sz w:val="28"/>
          <w:szCs w:val="24"/>
        </w:rPr>
      </w:pPr>
      <w:r w:rsidRPr="00EF6FB9">
        <w:rPr>
          <w:b/>
          <w:color w:val="4472C4" w:themeColor="accent5"/>
          <w:sz w:val="28"/>
          <w:szCs w:val="24"/>
        </w:rPr>
        <w:t>Below is a list of possible holds a</w:t>
      </w:r>
      <w:r w:rsidR="00211B8A">
        <w:rPr>
          <w:b/>
          <w:color w:val="4472C4" w:themeColor="accent5"/>
          <w:sz w:val="28"/>
          <w:szCs w:val="24"/>
        </w:rPr>
        <w:t>ny</w:t>
      </w:r>
      <w:r w:rsidRPr="00EF6FB9">
        <w:rPr>
          <w:b/>
          <w:color w:val="4472C4" w:themeColor="accent5"/>
          <w:sz w:val="28"/>
          <w:szCs w:val="24"/>
        </w:rPr>
        <w:t xml:space="preserve"> student may have with the definition and the coordinating department to contact about that hold.</w:t>
      </w:r>
      <w:r w:rsidR="00211B8A">
        <w:rPr>
          <w:b/>
          <w:color w:val="4472C4" w:themeColor="accent5"/>
          <w:sz w:val="28"/>
          <w:szCs w:val="24"/>
        </w:rPr>
        <w:t xml:space="preserve"> </w:t>
      </w:r>
      <w:r w:rsidR="00211B8A" w:rsidRPr="00211B8A">
        <w:rPr>
          <w:b/>
          <w:color w:val="4472C4" w:themeColor="accent5"/>
          <w:sz w:val="28"/>
          <w:szCs w:val="24"/>
        </w:rPr>
        <w:sym w:font="Wingdings" w:char="F04A"/>
      </w:r>
      <w:r w:rsidR="00211B8A">
        <w:rPr>
          <w:b/>
          <w:color w:val="4472C4" w:themeColor="accent5"/>
          <w:sz w:val="28"/>
          <w:szCs w:val="24"/>
        </w:rPr>
        <w:t xml:space="preserve"> </w:t>
      </w:r>
    </w:p>
    <w:p w:rsidR="00786682" w:rsidRPr="00F46629" w:rsidRDefault="00F46629" w:rsidP="00F46629">
      <w:pPr>
        <w:jc w:val="center"/>
        <w:rPr>
          <w:b/>
          <w:color w:val="4472C4" w:themeColor="accent5"/>
          <w:sz w:val="32"/>
          <w:szCs w:val="24"/>
        </w:rPr>
      </w:pPr>
      <w:r>
        <w:rPr>
          <w:b/>
          <w:noProof/>
          <w:color w:val="4472C4" w:themeColor="accent5"/>
          <w:sz w:val="32"/>
          <w:szCs w:val="24"/>
        </w:rPr>
        <mc:AlternateContent>
          <mc:Choice Requires="wps">
            <w:drawing>
              <wp:anchor distT="0" distB="0" distL="114300" distR="114300" simplePos="0" relativeHeight="251677696" behindDoc="0" locked="0" layoutInCell="1" allowOverlap="1">
                <wp:simplePos x="0" y="0"/>
                <wp:positionH relativeFrom="column">
                  <wp:posOffset>2518398</wp:posOffset>
                </wp:positionH>
                <wp:positionV relativeFrom="paragraph">
                  <wp:posOffset>84108</wp:posOffset>
                </wp:positionV>
                <wp:extent cx="896620" cy="1121410"/>
                <wp:effectExtent l="57150" t="19050" r="55880" b="40640"/>
                <wp:wrapSquare wrapText="bothSides"/>
                <wp:docPr id="11" name="Down Arrow 11"/>
                <wp:cNvGraphicFramePr/>
                <a:graphic xmlns:a="http://schemas.openxmlformats.org/drawingml/2006/main">
                  <a:graphicData uri="http://schemas.microsoft.com/office/word/2010/wordprocessingShape">
                    <wps:wsp>
                      <wps:cNvSpPr/>
                      <wps:spPr>
                        <a:xfrm>
                          <a:off x="0" y="0"/>
                          <a:ext cx="896620" cy="1121410"/>
                        </a:xfrm>
                        <a:prstGeom prst="downArrow">
                          <a:avLst>
                            <a:gd name="adj1" fmla="val 50000"/>
                            <a:gd name="adj2" fmla="val 58673"/>
                          </a:avLst>
                        </a:prstGeom>
                        <a:solidFill>
                          <a:schemeClr val="accent4"/>
                        </a:solidFill>
                        <a:ln w="38100">
                          <a:solidFill>
                            <a:schemeClr val="accent5"/>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38B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198.3pt;margin-top:6.6pt;width:70.6pt;height:8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RxAIAADAGAAAOAAAAZHJzL2Uyb0RvYy54bWysVN9v2yAQfp+0/wHxvjpO0zSN6lRRo06T&#10;qq5aO/WZYqg9AceAxOn++h2YOOkWTdO0PBDw3X13992Py6utVmQjnG/BVLQ8GVEiDIe6NS8V/fp4&#10;82FGiQ/M1EyBERV9FZ5eLd6/u+zsXIyhAVULRxDE+HlnK9qEYOdF4XkjNPMnYIVBoQSnWcCneylq&#10;xzpE16oYj0bTogNXWwdceI9fV72QLhK+lIKHz1J6EYiqKMYW0unS+RzPYnHJ5i+O2ablOQz2D1Fo&#10;1hp0OkCtWGBk7drfoHTLHXiQ4YSDLkDKlouUA2ZTjn7J5qFhVqRckBxvB5r8/4Pld5t7R9oaa1dS&#10;YpjGGq2gM2TpHHQEPyJDnfVzVHyw9y6/PF5julvpdPzHRMg2sfo6sCq2gXD8OLuYTsfIPUdRWY7L&#10;SZloL/bW1vnwUYAm8VLRGv0n94lRtrn1IVFb5/hY/Q1jlVphpTZMkbMR/nIlD3TGb3Rm0/PTqINu&#10;MyLedo4jvAfV1jetUukR+09cK0fQQUUZ58KESbZ/o6kM6Sp6OisxhL+DOTsGEyNZMd/0/pKHrKYM&#10;Bh0r0HOebuFViehMmS9CYvWQ5XHv/VjcZS9qWC16+IEwpCBNWsw0UZMAI7JEIgbsDHAcu+c060dT&#10;kcZuMM60/Ml4sEiewYTBWLcG3LHMVEidiQnIXn9HUk9NZOkZ6lfsbQf90HvLb1pk+Zb5cM8c9g72&#10;JG6u8BkPqQCrCPlGSQPux7HvUR+HD6WUdLg1Kuq/r5kTlKhPBsfyopxM4ppJj8nZeex7dyh5PpSY&#10;tb4GbC/sZowuXaN+ULurdKCfcMEto1cUMcPRd0V5cLvHdei3Ga5ILpbLpIarxbJwax4sj+CR1dhf&#10;j9sn5mwesoDjeQe7DZOHoq/lXjdaGliuA8g2ROGe1/zAtZQaJ6/QuPcO30lrv+gXPwEAAP//AwBQ&#10;SwMEFAAGAAgAAAAhANnf5eThAAAACgEAAA8AAABkcnMvZG93bnJldi54bWxMj0FPg0AQhe8m/ofN&#10;mHiziyVSiiyNMTH1YI22PehtYUcgZWcJu1D8944nPc57X968l29m24kJB986UnC7iEAgVc60VCs4&#10;Hp5uUhA+aDK6c4QKvtHDpri8yHVm3JnecdqHWnAI+UwraELoMyl91aDVfuF6JPa+3GB14HOopRn0&#10;mcNtJ5dRlEirW+IPje7xscHqtB+tggE/38ypftnZXTmujtvtx3R4fVbq+mp+uAcRcA5/MPzW5+pQ&#10;cKfSjWS86BTE6yRhlI14CYKBu3jFW0oW0nUKssjl/wnFDwAAAP//AwBQSwECLQAUAAYACAAAACEA&#10;toM4kv4AAADhAQAAEwAAAAAAAAAAAAAAAAAAAAAAW0NvbnRlbnRfVHlwZXNdLnhtbFBLAQItABQA&#10;BgAIAAAAIQA4/SH/1gAAAJQBAAALAAAAAAAAAAAAAAAAAC8BAABfcmVscy8ucmVsc1BLAQItABQA&#10;BgAIAAAAIQA+KSBRxAIAADAGAAAOAAAAAAAAAAAAAAAAAC4CAABkcnMvZTJvRG9jLnhtbFBLAQIt&#10;ABQABgAIAAAAIQDZ3+Xk4QAAAAoBAAAPAAAAAAAAAAAAAAAAAB4FAABkcnMvZG93bnJldi54bWxQ&#10;SwUGAAAAAAQABADzAAAALAYAAAAA&#10;" adj="11467" fillcolor="#ffc000 [3207]" strokecolor="#4472c4 [3208]" strokeweight="3pt">
                <w10:wrap type="square"/>
              </v:shape>
            </w:pict>
          </mc:Fallback>
        </mc:AlternateContent>
      </w:r>
    </w:p>
    <w:p w:rsidR="00F46629" w:rsidRDefault="00F46629">
      <w:pPr>
        <w:rPr>
          <w:rFonts w:ascii="Segoe UI" w:eastAsia="Times New Roman" w:hAnsi="Segoe UI" w:cs="Segoe UI"/>
          <w:b/>
          <w:color w:val="FFC000" w:themeColor="accent4"/>
          <w:sz w:val="44"/>
          <w:szCs w:val="36"/>
        </w:rPr>
      </w:pPr>
      <w:r>
        <w:rPr>
          <w:rFonts w:ascii="Segoe UI" w:eastAsia="Times New Roman" w:hAnsi="Segoe UI" w:cs="Segoe UI"/>
          <w:b/>
          <w:color w:val="FFC000" w:themeColor="accent4"/>
          <w:sz w:val="44"/>
          <w:szCs w:val="36"/>
        </w:rPr>
        <w:br w:type="page"/>
      </w:r>
    </w:p>
    <w:p w:rsidR="00786682" w:rsidRPr="00A80E23" w:rsidRDefault="00F46629" w:rsidP="00786682">
      <w:pPr>
        <w:rPr>
          <w:rFonts w:ascii="Segoe UI" w:eastAsia="Times New Roman" w:hAnsi="Segoe UI" w:cs="Segoe UI"/>
          <w:b/>
          <w:color w:val="FFC000" w:themeColor="accent4"/>
          <w:sz w:val="44"/>
          <w:szCs w:val="36"/>
        </w:rPr>
      </w:pPr>
      <w:r w:rsidRPr="00A80E23">
        <w:rPr>
          <w:b/>
          <w:noProof/>
          <w:color w:val="4472C4" w:themeColor="accent5"/>
          <w:sz w:val="32"/>
          <w:szCs w:val="24"/>
        </w:rPr>
        <w:lastRenderedPageBreak/>
        <mc:AlternateContent>
          <mc:Choice Requires="wpg">
            <w:drawing>
              <wp:anchor distT="0" distB="0" distL="114300" distR="114300" simplePos="0" relativeHeight="251672576" behindDoc="0" locked="0" layoutInCell="1" allowOverlap="1" wp14:anchorId="1080D661" wp14:editId="39AD049C">
                <wp:simplePos x="0" y="0"/>
                <wp:positionH relativeFrom="margin">
                  <wp:posOffset>43180</wp:posOffset>
                </wp:positionH>
                <wp:positionV relativeFrom="page">
                  <wp:posOffset>903353</wp:posOffset>
                </wp:positionV>
                <wp:extent cx="478155" cy="455295"/>
                <wp:effectExtent l="0" t="0" r="17145" b="20955"/>
                <wp:wrapSquare wrapText="bothSides"/>
                <wp:docPr id="2" name="Group 2"/>
                <wp:cNvGraphicFramePr/>
                <a:graphic xmlns:a="http://schemas.openxmlformats.org/drawingml/2006/main">
                  <a:graphicData uri="http://schemas.microsoft.com/office/word/2010/wordprocessingGroup">
                    <wpg:wgp>
                      <wpg:cNvGrpSpPr/>
                      <wpg:grpSpPr>
                        <a:xfrm>
                          <a:off x="0" y="0"/>
                          <a:ext cx="478155" cy="455295"/>
                          <a:chOff x="0" y="0"/>
                          <a:chExt cx="478155" cy="455295"/>
                        </a:xfrm>
                      </wpg:grpSpPr>
                      <wps:wsp>
                        <wps:cNvPr id="3" name="Oval 3"/>
                        <wps:cNvSpPr/>
                        <wps:spPr>
                          <a:xfrm>
                            <a:off x="0" y="0"/>
                            <a:ext cx="478155" cy="455295"/>
                          </a:xfrm>
                          <a:prstGeom prst="ellipse">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6682" w:rsidRPr="00F975BA" w:rsidRDefault="00786682" w:rsidP="00786682">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5-Point Star 5"/>
                        <wps:cNvSpPr/>
                        <wps:spPr>
                          <a:xfrm>
                            <a:off x="74428" y="63795"/>
                            <a:ext cx="318430" cy="318977"/>
                          </a:xfrm>
                          <a:prstGeom prst="star5">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80D661" id="Group 2" o:spid="_x0000_s1034" style="position:absolute;margin-left:3.4pt;margin-top:71.15pt;width:37.65pt;height:35.85pt;z-index:251672576;mso-position-horizontal-relative:margin;mso-position-vertical-relative:page;mso-width-relative:margin;mso-height-relative:margin" coordsize="478155,455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WoRQMAAB4LAAAOAAAAZHJzL2Uyb0RvYy54bWzsVt9P2zAQfp+0/8HyO6RJEwoRKapgoEkI&#10;qpWJZ9dxmkiO7dlu0+6v39n5QQeITUXiiT64PvvufPf57ovPL7Y1RxumTSVFhsPjEUZMUJlXYpXh&#10;nw/XR6cYGUtETrgULMM7ZvDF9OuX80alLJKl5DnTCJwIkzYqw6W1Kg0CQ0tWE3MsFROwWUhdEwui&#10;XgW5Jg14r3kQjUYnQSN1rrSkzBhYvWo38dT7LwpG7X1RGGYRzzDEZv2o/bh0YzA9J+lKE1VWtAuD&#10;HBBFTSoBhw6uroglaK2rF67qimppZGGPqawDWRQVZT4HyCYcPcvmRsu18rms0malBpgA2mc4HeyW&#10;3m3mGlV5hiOMBKnhivypKHLQNGqVgsaNVgs1193CqpVctttC1+4f8kBbD+puAJVtLaKwGE9OwyTB&#10;iMJWnCTRWdKCTku4mRdWtPz2pl3QHxq42IZQGgXlY54QMu9DaFESxTzwxuXfITTuEbrfEI7GLUBe&#10;YUDHpAaAeh80Q4okVdrYGyZr5CYZZpxXyrjASEo2t8bCjYB2r+WWjeRVfl1x7gXXReySawQBZ5hQ&#10;yoT18IPVX5pcHGwMrpw13EefvJ/ZHWfOJxc/WAEFBpUQ+cB9az8PKmy3SpKzNtZkBD+HsIu0T8NL&#10;3qHzXECWg+/OQa+5n3DYuen0nSnzzDAYj94KrI1hsPAnS2EH47oSUr/mgNvh5Fa/B6mFxqFkt8ut&#10;b75JX0xLme+g3LRsmcooel3B3d8SY+dEAzUBiQHd2nsYCi6bDMtuhlEp9e/X1p0+9APsYtQA1WXY&#10;/FoTzTDi3wV0ylkYx44bvRAnkwgEvb+z3N8R6/pSQjWFQOyK+qnTt7yfFlrWj8DKM3cqbBFB4ewM&#10;U6t74dK2FAy8Ttls5tWADxWxt2KhqHPucHaF/bB9JFp1DWCBVO5k350vmqDVdZZCztZWFpXvEId0&#10;i2t3A8AUjts+gDKA91pSTY7mshIWLSzRyLegOx+45d/UMYnjCL6iQJ8n40nPnj27jsPTeAwgO3aF&#10;+dnEVxI0TU/NPTl0CMK3WCce3IMJJO7bcp9q/pdAXjH+JJDDCeSTLj6KLvx7Ax5h/hvUPRjdK29f&#10;9vTy9Kyd/gEAAP//AwBQSwMEFAAGAAgAAAAhABCA65LfAAAACAEAAA8AAABkcnMvZG93bnJldi54&#10;bWxMj8FqwzAQRO+F/oPYQm+NLCcNwbUcQmh7CoUmhdLbxtrYJpZkLMV2/r7bU3PcmWHmbb6ebCsG&#10;6kPjnQY1S0CQK71pXKXh6/D2tAIRIjqDrXek4UoB1sX9XY6Z8aP7pGEfK8ElLmSooY6xy6QMZU0W&#10;w8x35Ng7+d5i5LOvpOlx5HLbyjRJltJi43ihxo62NZXn/cVqeB9x3MzV67A7n7bXn8Pzx/dOkdaP&#10;D9PmBUSkKf6H4Q+f0aFgpqO/OBNEq2HJ4JHlRToHwf4qVSCOGlK1SEAWubx9oPgFAAD//wMAUEsB&#10;Ai0AFAAGAAgAAAAhALaDOJL+AAAA4QEAABMAAAAAAAAAAAAAAAAAAAAAAFtDb250ZW50X1R5cGVz&#10;XS54bWxQSwECLQAUAAYACAAAACEAOP0h/9YAAACUAQAACwAAAAAAAAAAAAAAAAAvAQAAX3JlbHMv&#10;LnJlbHNQSwECLQAUAAYACAAAACEATWblqEUDAAAeCwAADgAAAAAAAAAAAAAAAAAuAgAAZHJzL2Uy&#10;b0RvYy54bWxQSwECLQAUAAYACAAAACEAEIDrkt8AAAAIAQAADwAAAAAAAAAAAAAAAACfBQAAZHJz&#10;L2Rvd25yZXYueG1sUEsFBgAAAAAEAAQA8wAAAKsGAAAAAA==&#10;">
                <v:oval id="Oval 3" o:spid="_x0000_s1035" style="position:absolute;width:478155;height:455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gnDwwAAANoAAAAPAAAAZHJzL2Rvd25yZXYueG1sRI9Pa8JA&#10;FMTvhX6H5RW8NbutRCRmldKieCnBP7TXR/aZpGbfhuyq8dt3BcHjMDO/YfLFYFtxpt43jjW8JQoE&#10;celMw5WG/W75OgXhA7LB1jFpuJKHxfz5KcfMuAtv6LwNlYgQ9hlqqEPoMil9WZNFn7iOOHoH11sM&#10;UfaVND1eIty28l2pibTYcFyosaPPmsrj9mQjZa1Utfoq/n7K7+IY3G+6k02q9ehl+JiBCDSER/je&#10;XhsNY7hdiTdAzv8BAAD//wMAUEsBAi0AFAAGAAgAAAAhANvh9svuAAAAhQEAABMAAAAAAAAAAAAA&#10;AAAAAAAAAFtDb250ZW50X1R5cGVzXS54bWxQSwECLQAUAAYACAAAACEAWvQsW78AAAAVAQAACwAA&#10;AAAAAAAAAAAAAAAfAQAAX3JlbHMvLnJlbHNQSwECLQAUAAYACAAAACEAjMYJw8MAAADaAAAADwAA&#10;AAAAAAAAAAAAAAAHAgAAZHJzL2Rvd25yZXYueG1sUEsFBgAAAAADAAMAtwAAAPcCAAAAAA==&#10;" fillcolor="#4472c4 [3208]" strokecolor="#4472c4 [3208]" strokeweight="1pt">
                  <v:stroke joinstyle="miter"/>
                  <v:textbox>
                    <w:txbxContent>
                      <w:p w:rsidR="00786682" w:rsidRPr="00F975BA" w:rsidRDefault="00786682" w:rsidP="00786682">
                        <w:pPr>
                          <w:jc w:val="center"/>
                          <w:rPr>
                            <w:b/>
                            <w:color w:val="5B9BD5" w:themeColor="accent1"/>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txbxContent>
                  </v:textbox>
                </v:oval>
                <v:shape id="5-Point Star 5" o:spid="_x0000_s1036" style="position:absolute;left:74428;top:63795;width:318430;height:318977;visibility:visible;mso-wrap-style:square;v-text-anchor:middle" coordsize="318430,318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Uv+wAAAANoAAAAPAAAAZHJzL2Rvd25yZXYueG1sRI9Bi8Iw&#10;FITvgv8hPMGbpq6sSjWKLijexNaDx0fzbIvNS22i1n9vFgSPw8x8wyxWranEgxpXWlYwGkYgiDOr&#10;S84VnNLtYAbCeWSNlWVS8CIHq2W3s8BY2ycf6ZH4XAQIuxgVFN7XsZQuK8igG9qaOHgX2xj0QTa5&#10;1A0+A9xU8ieKJtJgyWGhwJr+Csquyd0oOEy2md6Vm/M0Se76lqI11/FZqX6vXc9BeGr9N/xp77WC&#10;X/i/Em6AXL4BAAD//wMAUEsBAi0AFAAGAAgAAAAhANvh9svuAAAAhQEAABMAAAAAAAAAAAAAAAAA&#10;AAAAAFtDb250ZW50X1R5cGVzXS54bWxQSwECLQAUAAYACAAAACEAWvQsW78AAAAVAQAACwAAAAAA&#10;AAAAAAAAAAAfAQAAX3JlbHMvLnJlbHNQSwECLQAUAAYACAAAACEAuV1L/sAAAADaAAAADwAAAAAA&#10;AAAAAAAAAAAHAgAAZHJzL2Rvd25yZXYueG1sUEsFBgAAAAADAAMAtwAAAPQCAAAAAA==&#10;" path="m,121838r121630,1l159215,r37585,121839l318430,121838r-98401,75300l257615,318976,159215,243675,60815,318976,98401,197138,,121838xe" fillcolor="#ffc000 [3207]" strokecolor="#ffc000 [3207]" strokeweight="1pt">
                  <v:stroke joinstyle="miter"/>
                  <v:path arrowok="t" o:connecttype="custom" o:connectlocs="0,121838;121630,121839;159215,0;196800,121839;318430,121838;220029,197138;257615,318976;159215,243675;60815,318976;98401,197138;0,121838" o:connectangles="0,0,0,0,0,0,0,0,0,0,0"/>
                </v:shape>
                <w10:wrap type="square" anchorx="margin" anchory="page"/>
              </v:group>
            </w:pict>
          </mc:Fallback>
        </mc:AlternateContent>
      </w:r>
      <w:r w:rsidR="00786682" w:rsidRPr="00A80E23">
        <w:rPr>
          <w:rFonts w:ascii="Segoe UI" w:eastAsia="Times New Roman" w:hAnsi="Segoe UI" w:cs="Segoe UI"/>
          <w:b/>
          <w:color w:val="FFC000" w:themeColor="accent4"/>
          <w:sz w:val="44"/>
          <w:szCs w:val="36"/>
        </w:rPr>
        <w:t>Hold Types and Explanations: </w:t>
      </w:r>
    </w:p>
    <w:p w:rsidR="003A780A" w:rsidRPr="00B717AB" w:rsidRDefault="003A780A">
      <w:pPr>
        <w:rPr>
          <w:color w:val="4472C4" w:themeColor="accent5"/>
          <w:sz w:val="24"/>
        </w:rPr>
      </w:pPr>
      <w:r w:rsidRPr="00B717AB">
        <w:rPr>
          <w:color w:val="4472C4" w:themeColor="accent5"/>
          <w:sz w:val="24"/>
        </w:rPr>
        <w:t>The following is not a complete entire list of possible holds, but the most common. Please follow the instructions to get the specific hold removed. Contact you Academic Advisor for any holds you are unsure about.</w:t>
      </w:r>
    </w:p>
    <w:p w:rsidR="003A780A" w:rsidRPr="00757470" w:rsidRDefault="003A780A">
      <w:pPr>
        <w:rPr>
          <w:b/>
          <w:color w:val="4472C4" w:themeColor="accent5"/>
          <w:sz w:val="36"/>
        </w:rPr>
      </w:pPr>
      <w:r w:rsidRPr="00757470">
        <w:rPr>
          <w:b/>
          <w:color w:val="4472C4" w:themeColor="accent5"/>
          <w:sz w:val="36"/>
        </w:rPr>
        <w:t xml:space="preserve">  Admissions Office Holds</w:t>
      </w:r>
    </w:p>
    <w:p w:rsidR="003A780A" w:rsidRPr="00757470" w:rsidRDefault="003A780A">
      <w:pPr>
        <w:rPr>
          <w:color w:val="4472C4" w:themeColor="accent5"/>
          <w:sz w:val="24"/>
        </w:rPr>
      </w:pPr>
      <w:r w:rsidRPr="00757470">
        <w:rPr>
          <w:color w:val="4472C4" w:themeColor="accent5"/>
          <w:sz w:val="24"/>
        </w:rPr>
        <w:t>For more information please contact the Admissions Office 361-593-2315 or emailing admissions@tamuk.edu</w:t>
      </w:r>
    </w:p>
    <w:p w:rsidR="003A780A" w:rsidRPr="00757470" w:rsidRDefault="003A780A" w:rsidP="00757470">
      <w:pPr>
        <w:pStyle w:val="ListParagraph"/>
        <w:numPr>
          <w:ilvl w:val="0"/>
          <w:numId w:val="4"/>
        </w:numPr>
        <w:rPr>
          <w:color w:val="4472C4" w:themeColor="accent5"/>
          <w:sz w:val="24"/>
        </w:rPr>
      </w:pPr>
      <w:r w:rsidRPr="00757470">
        <w:rPr>
          <w:b/>
          <w:color w:val="4472C4" w:themeColor="accent5"/>
          <w:sz w:val="24"/>
        </w:rPr>
        <w:t>Admission File Incomplete</w:t>
      </w:r>
      <w:r w:rsidRPr="00757470">
        <w:rPr>
          <w:color w:val="4472C4" w:themeColor="accent5"/>
          <w:sz w:val="24"/>
        </w:rPr>
        <w:t xml:space="preserve"> – Documents missing. This is more than likely what you will see if you are missing a transcript</w:t>
      </w:r>
    </w:p>
    <w:p w:rsidR="003A780A" w:rsidRPr="00757470" w:rsidRDefault="003A780A" w:rsidP="00757470">
      <w:pPr>
        <w:pStyle w:val="ListParagraph"/>
        <w:numPr>
          <w:ilvl w:val="0"/>
          <w:numId w:val="4"/>
        </w:numPr>
        <w:rPr>
          <w:color w:val="4472C4" w:themeColor="accent5"/>
          <w:sz w:val="24"/>
        </w:rPr>
      </w:pPr>
      <w:r w:rsidRPr="00757470">
        <w:rPr>
          <w:b/>
          <w:color w:val="4472C4" w:themeColor="accent5"/>
          <w:sz w:val="24"/>
        </w:rPr>
        <w:t>Meningitis Acknowledgement Hold</w:t>
      </w:r>
      <w:r w:rsidRPr="00757470">
        <w:rPr>
          <w:color w:val="4472C4" w:themeColor="accent5"/>
          <w:sz w:val="24"/>
        </w:rPr>
        <w:t xml:space="preserve"> – Meningitis Information needs to be submitted. </w:t>
      </w:r>
    </w:p>
    <w:p w:rsidR="003A780A" w:rsidRPr="00757470" w:rsidRDefault="003A780A" w:rsidP="00757470">
      <w:pPr>
        <w:pStyle w:val="ListParagraph"/>
        <w:numPr>
          <w:ilvl w:val="0"/>
          <w:numId w:val="4"/>
        </w:numPr>
        <w:rPr>
          <w:color w:val="4472C4" w:themeColor="accent5"/>
          <w:sz w:val="24"/>
        </w:rPr>
      </w:pPr>
      <w:r w:rsidRPr="00757470">
        <w:rPr>
          <w:b/>
          <w:color w:val="4472C4" w:themeColor="accent5"/>
          <w:sz w:val="24"/>
        </w:rPr>
        <w:t>TSI Hold</w:t>
      </w:r>
      <w:r w:rsidRPr="00757470">
        <w:rPr>
          <w:color w:val="4472C4" w:themeColor="accent5"/>
          <w:sz w:val="24"/>
        </w:rPr>
        <w:t xml:space="preserve"> – Needs TSI Scores - Student is missing TSI scores. Student must sign up for TSI assessment to be able to register for next semester. Contact advisor at 361-593- 4376 if you have any additional questions.</w:t>
      </w:r>
    </w:p>
    <w:p w:rsidR="003A780A" w:rsidRPr="00757470" w:rsidRDefault="003A780A">
      <w:pPr>
        <w:rPr>
          <w:b/>
          <w:color w:val="4472C4" w:themeColor="accent5"/>
          <w:sz w:val="36"/>
        </w:rPr>
      </w:pPr>
      <w:r w:rsidRPr="00757470">
        <w:rPr>
          <w:b/>
          <w:color w:val="4472C4" w:themeColor="accent5"/>
          <w:sz w:val="36"/>
        </w:rPr>
        <w:t>Athletics Holds</w:t>
      </w:r>
    </w:p>
    <w:p w:rsidR="003A780A" w:rsidRPr="00757470" w:rsidRDefault="003A780A">
      <w:pPr>
        <w:rPr>
          <w:color w:val="4472C4" w:themeColor="accent5"/>
          <w:sz w:val="24"/>
        </w:rPr>
      </w:pPr>
      <w:r w:rsidRPr="00757470">
        <w:rPr>
          <w:color w:val="4472C4" w:themeColor="accent5"/>
          <w:sz w:val="24"/>
        </w:rPr>
        <w:t>For more information please contact your coach &amp; Hannah Lantz at (361)593-2155</w:t>
      </w:r>
    </w:p>
    <w:p w:rsidR="003A780A" w:rsidRPr="00757470" w:rsidRDefault="003A780A" w:rsidP="00757470">
      <w:pPr>
        <w:pStyle w:val="ListParagraph"/>
        <w:numPr>
          <w:ilvl w:val="0"/>
          <w:numId w:val="5"/>
        </w:numPr>
        <w:rPr>
          <w:color w:val="4472C4" w:themeColor="accent5"/>
          <w:sz w:val="24"/>
        </w:rPr>
      </w:pPr>
      <w:r w:rsidRPr="00757470">
        <w:rPr>
          <w:b/>
          <w:color w:val="4472C4" w:themeColor="accent5"/>
          <w:sz w:val="24"/>
        </w:rPr>
        <w:t>Student Athlete</w:t>
      </w:r>
      <w:r w:rsidRPr="00757470">
        <w:rPr>
          <w:color w:val="4472C4" w:themeColor="accent5"/>
          <w:sz w:val="24"/>
        </w:rPr>
        <w:t xml:space="preserve"> –  CURRENT student athletes you must speak with your coach &amp; Hannah Lantz</w:t>
      </w:r>
    </w:p>
    <w:p w:rsidR="003A780A" w:rsidRPr="00757470" w:rsidRDefault="003A780A">
      <w:pPr>
        <w:rPr>
          <w:b/>
          <w:color w:val="4472C4" w:themeColor="accent5"/>
        </w:rPr>
      </w:pPr>
      <w:r w:rsidRPr="003A780A">
        <w:rPr>
          <w:color w:val="4472C4" w:themeColor="accent5"/>
        </w:rPr>
        <w:t xml:space="preserve"> </w:t>
      </w:r>
      <w:r w:rsidRPr="00757470">
        <w:rPr>
          <w:b/>
          <w:color w:val="4472C4" w:themeColor="accent5"/>
          <w:sz w:val="36"/>
        </w:rPr>
        <w:t>Business Office Holds</w:t>
      </w:r>
    </w:p>
    <w:p w:rsidR="003A780A" w:rsidRPr="00757470" w:rsidRDefault="003A780A">
      <w:pPr>
        <w:rPr>
          <w:color w:val="4472C4" w:themeColor="accent5"/>
          <w:sz w:val="24"/>
          <w:szCs w:val="24"/>
        </w:rPr>
      </w:pPr>
      <w:r w:rsidRPr="00757470">
        <w:rPr>
          <w:color w:val="4472C4" w:themeColor="accent5"/>
          <w:sz w:val="24"/>
          <w:szCs w:val="24"/>
        </w:rPr>
        <w:t>For more information please contact the Business Office 361-593-2616 or emailing moneyconnect@tamuk.edu</w:t>
      </w:r>
    </w:p>
    <w:p w:rsidR="003A780A" w:rsidRPr="00757470" w:rsidRDefault="003A780A" w:rsidP="00757470">
      <w:pPr>
        <w:pStyle w:val="ListParagraph"/>
        <w:numPr>
          <w:ilvl w:val="0"/>
          <w:numId w:val="5"/>
        </w:numPr>
        <w:rPr>
          <w:color w:val="4472C4" w:themeColor="accent5"/>
          <w:sz w:val="24"/>
          <w:szCs w:val="24"/>
        </w:rPr>
      </w:pPr>
      <w:r w:rsidRPr="00757470">
        <w:rPr>
          <w:b/>
          <w:color w:val="4472C4" w:themeColor="accent5"/>
          <w:sz w:val="24"/>
          <w:szCs w:val="24"/>
        </w:rPr>
        <w:t>No Financial Agreement</w:t>
      </w:r>
      <w:r w:rsidRPr="00757470">
        <w:rPr>
          <w:color w:val="4472C4" w:themeColor="accent5"/>
          <w:sz w:val="24"/>
          <w:szCs w:val="24"/>
        </w:rPr>
        <w:t xml:space="preserve"> - The Financial Responsibility Agreement must be accepted before the student is allowed to register for the semester. Please see the Financial Responsibility Agreement for details.</w:t>
      </w:r>
    </w:p>
    <w:p w:rsidR="003A780A" w:rsidRPr="00757470" w:rsidRDefault="003A780A" w:rsidP="00757470">
      <w:pPr>
        <w:pStyle w:val="ListParagraph"/>
        <w:numPr>
          <w:ilvl w:val="1"/>
          <w:numId w:val="5"/>
        </w:numPr>
        <w:rPr>
          <w:color w:val="4472C4" w:themeColor="accent5"/>
          <w:sz w:val="24"/>
          <w:szCs w:val="24"/>
        </w:rPr>
      </w:pPr>
      <w:r w:rsidRPr="00757470">
        <w:rPr>
          <w:color w:val="4472C4" w:themeColor="accent5"/>
          <w:sz w:val="24"/>
          <w:szCs w:val="24"/>
        </w:rPr>
        <w:t>Upon signing into Blue and Gold for the first time prior to orientation, students will be provided with some information about their responsibility for taking care of payment arrangements. Once the student acknowledges it, then the hold will be removed.</w:t>
      </w:r>
    </w:p>
    <w:p w:rsidR="003A780A" w:rsidRPr="00757470" w:rsidRDefault="003A780A" w:rsidP="00757470">
      <w:pPr>
        <w:pStyle w:val="ListParagraph"/>
        <w:numPr>
          <w:ilvl w:val="0"/>
          <w:numId w:val="5"/>
        </w:numPr>
        <w:rPr>
          <w:color w:val="4472C4" w:themeColor="accent5"/>
          <w:sz w:val="24"/>
          <w:szCs w:val="24"/>
        </w:rPr>
      </w:pPr>
      <w:r w:rsidRPr="00757470">
        <w:rPr>
          <w:b/>
          <w:color w:val="4472C4" w:themeColor="accent5"/>
          <w:sz w:val="24"/>
          <w:szCs w:val="24"/>
        </w:rPr>
        <w:t>Financial Hold (Previously Over $500)</w:t>
      </w:r>
      <w:r w:rsidRPr="00757470">
        <w:rPr>
          <w:color w:val="4472C4" w:themeColor="accent5"/>
          <w:sz w:val="24"/>
          <w:szCs w:val="24"/>
        </w:rPr>
        <w:t xml:space="preserve"> - Placed after semester emergency/book loan and deferred payment plan payment deadlines. Will prevent registration for subsequent semesters and Official Transcript releases until the balance is brought below $500. Placed in conjunction with FH holds.</w:t>
      </w:r>
    </w:p>
    <w:p w:rsidR="003A780A" w:rsidRPr="00757470" w:rsidRDefault="003A780A" w:rsidP="00757470">
      <w:pPr>
        <w:pStyle w:val="ListParagraph"/>
        <w:numPr>
          <w:ilvl w:val="0"/>
          <w:numId w:val="5"/>
        </w:numPr>
        <w:rPr>
          <w:color w:val="4472C4" w:themeColor="accent5"/>
          <w:sz w:val="24"/>
          <w:szCs w:val="24"/>
        </w:rPr>
      </w:pPr>
      <w:r w:rsidRPr="00757470">
        <w:rPr>
          <w:b/>
          <w:color w:val="4472C4" w:themeColor="accent5"/>
          <w:sz w:val="24"/>
          <w:szCs w:val="24"/>
        </w:rPr>
        <w:t>Financial Hold (Previously Below $500)</w:t>
      </w:r>
      <w:r w:rsidRPr="00757470">
        <w:rPr>
          <w:color w:val="4472C4" w:themeColor="accent5"/>
          <w:sz w:val="24"/>
          <w:szCs w:val="24"/>
        </w:rPr>
        <w:t xml:space="preserve"> - Placed after semester emergency/book loan and deferred payment plan payment deadlines for ANY amount. Will prevent registration for subsequent semesters and Transcript releases until the balance is paid in full.  </w:t>
      </w:r>
    </w:p>
    <w:p w:rsidR="003A780A" w:rsidRPr="00757470" w:rsidRDefault="003A780A" w:rsidP="00757470">
      <w:pPr>
        <w:pStyle w:val="ListParagraph"/>
        <w:numPr>
          <w:ilvl w:val="0"/>
          <w:numId w:val="5"/>
        </w:numPr>
        <w:rPr>
          <w:color w:val="4472C4" w:themeColor="accent5"/>
          <w:sz w:val="24"/>
          <w:szCs w:val="24"/>
        </w:rPr>
      </w:pPr>
      <w:r w:rsidRPr="00757470">
        <w:rPr>
          <w:b/>
          <w:color w:val="4472C4" w:themeColor="accent5"/>
          <w:sz w:val="24"/>
          <w:szCs w:val="24"/>
        </w:rPr>
        <w:t>Transcript Hold Only</w:t>
      </w:r>
      <w:r w:rsidRPr="00757470">
        <w:rPr>
          <w:color w:val="4472C4" w:themeColor="accent5"/>
          <w:sz w:val="24"/>
          <w:szCs w:val="24"/>
        </w:rPr>
        <w:t xml:space="preserve"> - Has been replaced by FH (Financial Hold) for clarity.</w:t>
      </w:r>
    </w:p>
    <w:p w:rsidR="003A780A" w:rsidRPr="00757470" w:rsidRDefault="003A780A" w:rsidP="00757470">
      <w:pPr>
        <w:pStyle w:val="ListParagraph"/>
        <w:numPr>
          <w:ilvl w:val="0"/>
          <w:numId w:val="5"/>
        </w:numPr>
        <w:rPr>
          <w:color w:val="4472C4" w:themeColor="accent5"/>
          <w:sz w:val="24"/>
          <w:szCs w:val="24"/>
        </w:rPr>
      </w:pPr>
      <w:r w:rsidRPr="00757470">
        <w:rPr>
          <w:b/>
          <w:color w:val="4472C4" w:themeColor="accent5"/>
          <w:sz w:val="24"/>
          <w:szCs w:val="24"/>
        </w:rPr>
        <w:t>Perkins Loan Hold -</w:t>
      </w:r>
      <w:r w:rsidRPr="00757470">
        <w:rPr>
          <w:color w:val="4472C4" w:themeColor="accent5"/>
          <w:sz w:val="24"/>
          <w:szCs w:val="24"/>
        </w:rPr>
        <w:t xml:space="preserve"> Placed on student account when a Perkins Loan has been obtained. Used for Business Office Information only and DOES NOT prevent registration for subsequent semesters or Official Transcript releases.</w:t>
      </w:r>
    </w:p>
    <w:p w:rsidR="003A780A" w:rsidRPr="00757470" w:rsidRDefault="003A780A" w:rsidP="00757470">
      <w:pPr>
        <w:pStyle w:val="ListParagraph"/>
        <w:numPr>
          <w:ilvl w:val="0"/>
          <w:numId w:val="5"/>
        </w:numPr>
        <w:rPr>
          <w:color w:val="4472C4" w:themeColor="accent5"/>
          <w:sz w:val="24"/>
          <w:szCs w:val="24"/>
        </w:rPr>
      </w:pPr>
      <w:r w:rsidRPr="00757470">
        <w:rPr>
          <w:b/>
          <w:color w:val="4472C4" w:themeColor="accent5"/>
          <w:sz w:val="24"/>
          <w:szCs w:val="24"/>
        </w:rPr>
        <w:t>Perkins Loan Delinquent</w:t>
      </w:r>
      <w:r w:rsidRPr="00757470">
        <w:rPr>
          <w:color w:val="4472C4" w:themeColor="accent5"/>
          <w:sz w:val="24"/>
          <w:szCs w:val="24"/>
        </w:rPr>
        <w:t xml:space="preserve"> - Placed on past due Perkins Loan Accounts. Will prevent registration for subsequent semesters and Official Transcript releases until the balance is paid in full.</w:t>
      </w:r>
    </w:p>
    <w:p w:rsidR="003A780A" w:rsidRPr="00757470" w:rsidRDefault="003A780A" w:rsidP="00757470">
      <w:pPr>
        <w:pStyle w:val="ListParagraph"/>
        <w:numPr>
          <w:ilvl w:val="0"/>
          <w:numId w:val="5"/>
        </w:numPr>
        <w:rPr>
          <w:color w:val="4472C4" w:themeColor="accent5"/>
          <w:sz w:val="24"/>
          <w:szCs w:val="24"/>
        </w:rPr>
      </w:pPr>
      <w:r w:rsidRPr="00757470">
        <w:rPr>
          <w:b/>
          <w:color w:val="4472C4" w:themeColor="accent5"/>
          <w:sz w:val="24"/>
          <w:szCs w:val="24"/>
        </w:rPr>
        <w:t>Payment at Business Office only</w:t>
      </w:r>
      <w:r w:rsidRPr="00757470">
        <w:rPr>
          <w:color w:val="4472C4" w:themeColor="accent5"/>
          <w:sz w:val="24"/>
          <w:szCs w:val="24"/>
        </w:rPr>
        <w:t xml:space="preserve"> - Placed on accounts when a payment has been returned as uncollectible for various reasons (i.e. Non-Sufficient funds, Closed Accounts). Will only prevent online payment ability until resolved.</w:t>
      </w:r>
    </w:p>
    <w:p w:rsidR="003A780A" w:rsidRPr="00757470" w:rsidRDefault="003A780A" w:rsidP="00757470">
      <w:pPr>
        <w:pStyle w:val="ListParagraph"/>
        <w:numPr>
          <w:ilvl w:val="0"/>
          <w:numId w:val="5"/>
        </w:numPr>
        <w:rPr>
          <w:color w:val="4472C4" w:themeColor="accent5"/>
          <w:sz w:val="24"/>
          <w:szCs w:val="24"/>
        </w:rPr>
      </w:pPr>
      <w:r w:rsidRPr="00757470">
        <w:rPr>
          <w:b/>
          <w:color w:val="4472C4" w:themeColor="accent5"/>
          <w:sz w:val="24"/>
          <w:szCs w:val="24"/>
        </w:rPr>
        <w:t>Title IV Recalculation Requirement</w:t>
      </w:r>
      <w:r w:rsidRPr="00757470">
        <w:rPr>
          <w:color w:val="4472C4" w:themeColor="accent5"/>
          <w:sz w:val="24"/>
          <w:szCs w:val="24"/>
        </w:rPr>
        <w:t xml:space="preserve"> - Placed on student accounts upon withdrawal from the university. Allows time for Financial Aid recalculation to determine if student will owe back any federal financial aid funds. Will prevent registration for subsequent semesters and Official Transcript releases for a short period after withdrawal. Removed with Financial Aid approval.</w:t>
      </w:r>
    </w:p>
    <w:p w:rsidR="003A780A" w:rsidRPr="00757470" w:rsidRDefault="003A780A" w:rsidP="00757470">
      <w:pPr>
        <w:pStyle w:val="ListParagraph"/>
        <w:numPr>
          <w:ilvl w:val="0"/>
          <w:numId w:val="5"/>
        </w:numPr>
        <w:rPr>
          <w:color w:val="4472C4" w:themeColor="accent5"/>
          <w:sz w:val="24"/>
          <w:szCs w:val="24"/>
        </w:rPr>
      </w:pPr>
      <w:r w:rsidRPr="00757470">
        <w:rPr>
          <w:b/>
          <w:color w:val="4472C4" w:themeColor="accent5"/>
          <w:sz w:val="24"/>
          <w:szCs w:val="24"/>
        </w:rPr>
        <w:t>Collection Agency Hold</w:t>
      </w:r>
      <w:r w:rsidRPr="00757470">
        <w:rPr>
          <w:color w:val="4472C4" w:themeColor="accent5"/>
          <w:sz w:val="24"/>
          <w:szCs w:val="24"/>
        </w:rPr>
        <w:t xml:space="preserve"> - Placed on accounts that have been assigned to a Collection Agency for severely past due balances. Will prevent registration for subsequent semesters, Official Transcript releases, and online payment ability. Payments also cannot be made online or in the Business Office and must be resolved with the Collection Agency to which it has been assigned.</w:t>
      </w:r>
    </w:p>
    <w:p w:rsidR="003A780A" w:rsidRPr="00757470" w:rsidRDefault="003A780A" w:rsidP="00757470">
      <w:pPr>
        <w:pStyle w:val="ListParagraph"/>
        <w:numPr>
          <w:ilvl w:val="0"/>
          <w:numId w:val="5"/>
        </w:numPr>
        <w:rPr>
          <w:color w:val="4472C4" w:themeColor="accent5"/>
          <w:sz w:val="24"/>
          <w:szCs w:val="24"/>
        </w:rPr>
      </w:pPr>
      <w:r w:rsidRPr="00757470">
        <w:rPr>
          <w:b/>
          <w:color w:val="4472C4" w:themeColor="accent5"/>
          <w:sz w:val="24"/>
          <w:szCs w:val="24"/>
        </w:rPr>
        <w:t>State Hold</w:t>
      </w:r>
      <w:r w:rsidRPr="00757470">
        <w:rPr>
          <w:color w:val="4472C4" w:themeColor="accent5"/>
          <w:sz w:val="24"/>
          <w:szCs w:val="24"/>
        </w:rPr>
        <w:t xml:space="preserve"> - Placed on accounts for Outstanding Balances with either Texas </w:t>
      </w:r>
      <w:proofErr w:type="gramStart"/>
      <w:r w:rsidRPr="00757470">
        <w:rPr>
          <w:color w:val="4472C4" w:themeColor="accent5"/>
          <w:sz w:val="24"/>
          <w:szCs w:val="24"/>
        </w:rPr>
        <w:t>A&amp;M</w:t>
      </w:r>
      <w:proofErr w:type="gramEnd"/>
      <w:r w:rsidRPr="00757470">
        <w:rPr>
          <w:color w:val="4472C4" w:themeColor="accent5"/>
          <w:sz w:val="24"/>
          <w:szCs w:val="24"/>
        </w:rPr>
        <w:t xml:space="preserve"> University Kingsville or any other State Agency. This hold alone DOES NOT prevent registration or Official Transcript releases. </w:t>
      </w:r>
    </w:p>
    <w:p w:rsidR="003A780A" w:rsidRPr="00757470" w:rsidRDefault="003A780A" w:rsidP="00757470">
      <w:pPr>
        <w:pStyle w:val="ListParagraph"/>
        <w:numPr>
          <w:ilvl w:val="1"/>
          <w:numId w:val="5"/>
        </w:numPr>
        <w:rPr>
          <w:color w:val="4472C4" w:themeColor="accent5"/>
          <w:sz w:val="24"/>
          <w:szCs w:val="24"/>
        </w:rPr>
      </w:pPr>
      <w:r w:rsidRPr="00757470">
        <w:rPr>
          <w:color w:val="4472C4" w:themeColor="accent5"/>
          <w:sz w:val="24"/>
          <w:szCs w:val="24"/>
        </w:rPr>
        <w:t xml:space="preserve">If the debt is not with Texas </w:t>
      </w:r>
      <w:proofErr w:type="gramStart"/>
      <w:r w:rsidRPr="00757470">
        <w:rPr>
          <w:color w:val="4472C4" w:themeColor="accent5"/>
          <w:sz w:val="24"/>
          <w:szCs w:val="24"/>
        </w:rPr>
        <w:t>A&amp;M</w:t>
      </w:r>
      <w:proofErr w:type="gramEnd"/>
      <w:r w:rsidRPr="00757470">
        <w:rPr>
          <w:color w:val="4472C4" w:themeColor="accent5"/>
          <w:sz w:val="24"/>
          <w:szCs w:val="24"/>
        </w:rPr>
        <w:t xml:space="preserve"> University Kingsville, the student must personally contact the Texas State Comptroller's Office at 1-800-531-5441, </w:t>
      </w:r>
      <w:proofErr w:type="spellStart"/>
      <w:r w:rsidRPr="00757470">
        <w:rPr>
          <w:color w:val="4472C4" w:themeColor="accent5"/>
          <w:sz w:val="24"/>
          <w:szCs w:val="24"/>
        </w:rPr>
        <w:t>ext</w:t>
      </w:r>
      <w:proofErr w:type="spellEnd"/>
      <w:r w:rsidRPr="00757470">
        <w:rPr>
          <w:color w:val="4472C4" w:themeColor="accent5"/>
          <w:sz w:val="24"/>
          <w:szCs w:val="24"/>
        </w:rPr>
        <w:t xml:space="preserve"> 34561, option 2. Please listen to all menu options in case this has changed.</w:t>
      </w:r>
    </w:p>
    <w:p w:rsidR="003A780A" w:rsidRPr="00757470" w:rsidRDefault="003A780A" w:rsidP="00757470">
      <w:pPr>
        <w:pStyle w:val="ListParagraph"/>
        <w:numPr>
          <w:ilvl w:val="1"/>
          <w:numId w:val="5"/>
        </w:numPr>
        <w:rPr>
          <w:b/>
          <w:color w:val="4472C4" w:themeColor="accent5"/>
          <w:sz w:val="24"/>
          <w:szCs w:val="24"/>
        </w:rPr>
      </w:pPr>
      <w:r w:rsidRPr="00757470">
        <w:rPr>
          <w:b/>
          <w:color w:val="4472C4" w:themeColor="accent5"/>
          <w:sz w:val="24"/>
          <w:szCs w:val="24"/>
        </w:rPr>
        <w:t xml:space="preserve">Due to privacy regulations, Texas </w:t>
      </w:r>
      <w:proofErr w:type="gramStart"/>
      <w:r w:rsidRPr="00757470">
        <w:rPr>
          <w:b/>
          <w:color w:val="4472C4" w:themeColor="accent5"/>
          <w:sz w:val="24"/>
          <w:szCs w:val="24"/>
        </w:rPr>
        <w:t>A&amp;M</w:t>
      </w:r>
      <w:proofErr w:type="gramEnd"/>
      <w:r w:rsidRPr="00757470">
        <w:rPr>
          <w:b/>
          <w:color w:val="4472C4" w:themeColor="accent5"/>
          <w:sz w:val="24"/>
          <w:szCs w:val="24"/>
        </w:rPr>
        <w:t xml:space="preserve"> University Kingsville does not know the Originating Agency, the reason for the hold, or amount of the debt, and cannot inquire about this hold on behalf of the debtor.</w:t>
      </w:r>
    </w:p>
    <w:p w:rsidR="003A780A" w:rsidRPr="00757470" w:rsidRDefault="003A780A">
      <w:pPr>
        <w:rPr>
          <w:b/>
          <w:color w:val="4472C4" w:themeColor="accent5"/>
          <w:sz w:val="36"/>
        </w:rPr>
      </w:pPr>
      <w:r w:rsidRPr="003A780A">
        <w:rPr>
          <w:color w:val="4472C4" w:themeColor="accent5"/>
        </w:rPr>
        <w:t xml:space="preserve"> </w:t>
      </w:r>
      <w:r w:rsidRPr="00757470">
        <w:rPr>
          <w:b/>
          <w:color w:val="4472C4" w:themeColor="accent5"/>
          <w:sz w:val="36"/>
        </w:rPr>
        <w:t>Center for Student Success Advisor</w:t>
      </w:r>
    </w:p>
    <w:p w:rsidR="003A780A" w:rsidRPr="00757470" w:rsidRDefault="003A780A">
      <w:pPr>
        <w:rPr>
          <w:color w:val="4472C4" w:themeColor="accent5"/>
          <w:sz w:val="24"/>
        </w:rPr>
      </w:pPr>
      <w:r w:rsidRPr="00757470">
        <w:rPr>
          <w:color w:val="4472C4" w:themeColor="accent5"/>
          <w:sz w:val="24"/>
        </w:rPr>
        <w:t xml:space="preserve">For more information please contact your Advisor through your college. (You can search for them on the tamuk.edu using the search engine at the top right side of the screen.) </w:t>
      </w:r>
    </w:p>
    <w:p w:rsidR="003A780A" w:rsidRPr="00757470" w:rsidRDefault="003A780A" w:rsidP="00757470">
      <w:pPr>
        <w:pStyle w:val="ListParagraph"/>
        <w:numPr>
          <w:ilvl w:val="0"/>
          <w:numId w:val="6"/>
        </w:numPr>
        <w:rPr>
          <w:color w:val="4472C4" w:themeColor="accent5"/>
          <w:sz w:val="24"/>
        </w:rPr>
      </w:pPr>
      <w:r w:rsidRPr="00757470">
        <w:rPr>
          <w:b/>
          <w:color w:val="4472C4" w:themeColor="accent5"/>
          <w:sz w:val="24"/>
        </w:rPr>
        <w:t>See Advisor</w:t>
      </w:r>
      <w:r w:rsidRPr="00757470">
        <w:rPr>
          <w:color w:val="4472C4" w:themeColor="accent5"/>
          <w:sz w:val="24"/>
        </w:rPr>
        <w:t xml:space="preserve"> – See College Advisor</w:t>
      </w:r>
    </w:p>
    <w:p w:rsidR="003A780A" w:rsidRPr="00757470" w:rsidRDefault="003A780A" w:rsidP="00757470">
      <w:pPr>
        <w:pStyle w:val="ListParagraph"/>
        <w:numPr>
          <w:ilvl w:val="0"/>
          <w:numId w:val="6"/>
        </w:numPr>
        <w:rPr>
          <w:color w:val="4472C4" w:themeColor="accent5"/>
          <w:sz w:val="24"/>
        </w:rPr>
      </w:pPr>
      <w:r w:rsidRPr="00757470">
        <w:rPr>
          <w:b/>
          <w:color w:val="4472C4" w:themeColor="accent5"/>
          <w:sz w:val="24"/>
        </w:rPr>
        <w:t>No Web Registering’ See Advisor</w:t>
      </w:r>
      <w:r w:rsidRPr="00757470">
        <w:rPr>
          <w:color w:val="4472C4" w:themeColor="accent5"/>
          <w:sz w:val="24"/>
        </w:rPr>
        <w:t xml:space="preserve"> – First semester transfers and freshmen MUST see you academic advisor. See Student Success Advisor</w:t>
      </w:r>
    </w:p>
    <w:p w:rsidR="003A780A" w:rsidRPr="00757470" w:rsidRDefault="003A780A" w:rsidP="00757470">
      <w:pPr>
        <w:pStyle w:val="ListParagraph"/>
        <w:numPr>
          <w:ilvl w:val="0"/>
          <w:numId w:val="6"/>
        </w:numPr>
        <w:rPr>
          <w:color w:val="4472C4" w:themeColor="accent5"/>
          <w:sz w:val="24"/>
        </w:rPr>
      </w:pPr>
      <w:r w:rsidRPr="00757470">
        <w:rPr>
          <w:b/>
          <w:color w:val="4472C4" w:themeColor="accent5"/>
          <w:sz w:val="24"/>
        </w:rPr>
        <w:t>“Academic standing prohibits registration”-</w:t>
      </w:r>
      <w:r w:rsidRPr="00757470">
        <w:rPr>
          <w:color w:val="4472C4" w:themeColor="accent5"/>
          <w:sz w:val="24"/>
        </w:rPr>
        <w:t xml:space="preserve"> Your institutional GPA is under 2.0; you may wait until grades post to see if you are over 2.0; sit out a semester if your GPA remains under 2.0, or begin Enforced Withdrawal Appeal Process.</w:t>
      </w:r>
    </w:p>
    <w:p w:rsidR="003A780A" w:rsidRPr="00757470" w:rsidRDefault="003A780A" w:rsidP="00757470">
      <w:pPr>
        <w:pStyle w:val="ListParagraph"/>
        <w:numPr>
          <w:ilvl w:val="0"/>
          <w:numId w:val="6"/>
        </w:numPr>
        <w:rPr>
          <w:color w:val="4472C4" w:themeColor="accent5"/>
          <w:sz w:val="24"/>
        </w:rPr>
      </w:pPr>
      <w:r w:rsidRPr="00757470">
        <w:rPr>
          <w:b/>
          <w:color w:val="4472C4" w:themeColor="accent5"/>
          <w:sz w:val="24"/>
        </w:rPr>
        <w:t>“See Advisor: Advising for under 30-45 SCH”-</w:t>
      </w:r>
      <w:r w:rsidRPr="00757470">
        <w:rPr>
          <w:color w:val="4472C4" w:themeColor="accent5"/>
          <w:sz w:val="24"/>
        </w:rPr>
        <w:t xml:space="preserve"> You must be advised by your academic advisor.</w:t>
      </w:r>
    </w:p>
    <w:p w:rsidR="003A780A" w:rsidRPr="00757470" w:rsidRDefault="003A780A">
      <w:pPr>
        <w:rPr>
          <w:b/>
          <w:color w:val="4472C4" w:themeColor="accent5"/>
          <w:sz w:val="36"/>
        </w:rPr>
      </w:pPr>
      <w:r w:rsidRPr="00757470">
        <w:rPr>
          <w:b/>
          <w:color w:val="4472C4" w:themeColor="accent5"/>
          <w:sz w:val="36"/>
        </w:rPr>
        <w:t>Health and Wellness</w:t>
      </w:r>
    </w:p>
    <w:p w:rsidR="003A780A" w:rsidRPr="00B717AB" w:rsidRDefault="003A780A">
      <w:pPr>
        <w:rPr>
          <w:color w:val="4472C4" w:themeColor="accent5"/>
          <w:sz w:val="24"/>
        </w:rPr>
      </w:pPr>
      <w:r w:rsidRPr="00B717AB">
        <w:rPr>
          <w:color w:val="4472C4" w:themeColor="accent5"/>
          <w:sz w:val="24"/>
        </w:rPr>
        <w:t>For more information please contact the Health and Wellness Office 361-593-3991 or emailing jcastillo-alaniz@tamuk.edu</w:t>
      </w:r>
    </w:p>
    <w:p w:rsidR="003A780A" w:rsidRPr="00B717AB" w:rsidRDefault="003A780A" w:rsidP="00757470">
      <w:pPr>
        <w:pStyle w:val="ListParagraph"/>
        <w:numPr>
          <w:ilvl w:val="0"/>
          <w:numId w:val="7"/>
        </w:numPr>
        <w:rPr>
          <w:color w:val="4472C4" w:themeColor="accent5"/>
          <w:sz w:val="24"/>
        </w:rPr>
      </w:pPr>
      <w:r w:rsidRPr="00B717AB">
        <w:rPr>
          <w:b/>
          <w:color w:val="4472C4" w:themeColor="accent5"/>
          <w:sz w:val="24"/>
        </w:rPr>
        <w:t>Meningitis Immunization Requirement</w:t>
      </w:r>
      <w:r w:rsidRPr="00B717AB">
        <w:rPr>
          <w:color w:val="4472C4" w:themeColor="accent5"/>
          <w:sz w:val="24"/>
        </w:rPr>
        <w:t xml:space="preserve"> – BMEN Vaccine and/ or Meningitis Record Needed</w:t>
      </w:r>
    </w:p>
    <w:p w:rsidR="003A780A" w:rsidRPr="00B717AB" w:rsidRDefault="003A780A" w:rsidP="00757470">
      <w:pPr>
        <w:pStyle w:val="ListParagraph"/>
        <w:numPr>
          <w:ilvl w:val="0"/>
          <w:numId w:val="7"/>
        </w:numPr>
        <w:rPr>
          <w:color w:val="4472C4" w:themeColor="accent5"/>
          <w:sz w:val="24"/>
        </w:rPr>
      </w:pPr>
      <w:r w:rsidRPr="00B717AB">
        <w:rPr>
          <w:b/>
          <w:color w:val="4472C4" w:themeColor="accent5"/>
          <w:sz w:val="24"/>
        </w:rPr>
        <w:t>Bacterial Meningitis Notification</w:t>
      </w:r>
      <w:r w:rsidRPr="00B717AB">
        <w:rPr>
          <w:color w:val="4472C4" w:themeColor="accent5"/>
          <w:sz w:val="24"/>
        </w:rPr>
        <w:t xml:space="preserve">- </w:t>
      </w:r>
      <w:proofErr w:type="gramStart"/>
      <w:r w:rsidRPr="00B717AB">
        <w:rPr>
          <w:color w:val="4472C4" w:themeColor="accent5"/>
          <w:sz w:val="24"/>
        </w:rPr>
        <w:t>The</w:t>
      </w:r>
      <w:proofErr w:type="gramEnd"/>
      <w:r w:rsidRPr="00B717AB">
        <w:rPr>
          <w:color w:val="4472C4" w:themeColor="accent5"/>
          <w:sz w:val="24"/>
        </w:rPr>
        <w:t xml:space="preserve"> State of Texas has mandated Bacterial Meningitis information be provided. Upon signing into Blue and Gold, students will be provided some generic information about Bacterial Meningitis and a link to a website regarding the disease. To proceed with registration, students must check a box and click submit, which will acknowledge that they have received the information.</w:t>
      </w:r>
    </w:p>
    <w:p w:rsidR="003A780A" w:rsidRPr="00757470" w:rsidRDefault="003A780A">
      <w:pPr>
        <w:rPr>
          <w:b/>
          <w:color w:val="4472C4" w:themeColor="accent5"/>
        </w:rPr>
      </w:pPr>
      <w:r w:rsidRPr="003A780A">
        <w:rPr>
          <w:color w:val="4472C4" w:themeColor="accent5"/>
        </w:rPr>
        <w:t xml:space="preserve"> </w:t>
      </w:r>
      <w:r w:rsidRPr="00757470">
        <w:rPr>
          <w:b/>
          <w:color w:val="4472C4" w:themeColor="accent5"/>
          <w:sz w:val="36"/>
        </w:rPr>
        <w:t>Office of International Student &amp; Scholar Services</w:t>
      </w:r>
    </w:p>
    <w:p w:rsidR="003A780A" w:rsidRPr="00B717AB" w:rsidRDefault="003A780A">
      <w:pPr>
        <w:rPr>
          <w:color w:val="4472C4" w:themeColor="accent5"/>
          <w:sz w:val="24"/>
        </w:rPr>
      </w:pPr>
      <w:r w:rsidRPr="00B717AB">
        <w:rPr>
          <w:color w:val="4472C4" w:themeColor="accent5"/>
          <w:sz w:val="24"/>
        </w:rPr>
        <w:t xml:space="preserve">For more information please contact OISSS (361)593-3317 or emailing oisss@tamuk.edu </w:t>
      </w:r>
    </w:p>
    <w:p w:rsidR="003A780A" w:rsidRPr="00B717AB" w:rsidRDefault="003A780A" w:rsidP="00757470">
      <w:pPr>
        <w:pStyle w:val="ListParagraph"/>
        <w:numPr>
          <w:ilvl w:val="0"/>
          <w:numId w:val="8"/>
        </w:numPr>
        <w:rPr>
          <w:color w:val="4472C4" w:themeColor="accent5"/>
          <w:sz w:val="24"/>
        </w:rPr>
      </w:pPr>
      <w:r w:rsidRPr="00B717AB">
        <w:rPr>
          <w:b/>
          <w:color w:val="4472C4" w:themeColor="accent5"/>
          <w:sz w:val="24"/>
        </w:rPr>
        <w:t>International Student Orientation Hold</w:t>
      </w:r>
      <w:r w:rsidRPr="00B717AB">
        <w:rPr>
          <w:color w:val="4472C4" w:themeColor="accent5"/>
          <w:sz w:val="24"/>
        </w:rPr>
        <w:t xml:space="preserve"> - </w:t>
      </w:r>
      <w:r w:rsidR="00517989">
        <w:rPr>
          <w:color w:val="4472C4" w:themeColor="accent5"/>
          <w:sz w:val="24"/>
        </w:rPr>
        <w:t>New international students need</w:t>
      </w:r>
      <w:r w:rsidRPr="00B717AB">
        <w:rPr>
          <w:color w:val="4472C4" w:themeColor="accent5"/>
          <w:sz w:val="24"/>
        </w:rPr>
        <w:t xml:space="preserve"> to contact OISSS at OISSS@tamuk.edu or by phone at 361-593-3317 to have hold temporarily lifted until they can complete the orientation. Students will not be able to register for classes until this is taken care of with OISSS. </w:t>
      </w:r>
    </w:p>
    <w:p w:rsidR="003A780A" w:rsidRPr="00B717AB" w:rsidRDefault="003A780A" w:rsidP="00757470">
      <w:pPr>
        <w:pStyle w:val="ListParagraph"/>
        <w:numPr>
          <w:ilvl w:val="0"/>
          <w:numId w:val="8"/>
        </w:numPr>
        <w:rPr>
          <w:color w:val="4472C4" w:themeColor="accent5"/>
          <w:sz w:val="24"/>
        </w:rPr>
      </w:pPr>
      <w:r w:rsidRPr="00B717AB">
        <w:rPr>
          <w:b/>
          <w:color w:val="4472C4" w:themeColor="accent5"/>
          <w:sz w:val="24"/>
        </w:rPr>
        <w:t>Proof of Insurance Hold</w:t>
      </w:r>
      <w:r w:rsidRPr="00B717AB">
        <w:rPr>
          <w:color w:val="4472C4" w:themeColor="accent5"/>
          <w:sz w:val="24"/>
        </w:rPr>
        <w:t xml:space="preserve"> - </w:t>
      </w:r>
      <w:r w:rsidR="008C4695">
        <w:rPr>
          <w:color w:val="4472C4" w:themeColor="accent5"/>
          <w:sz w:val="24"/>
        </w:rPr>
        <w:t>New international students need</w:t>
      </w:r>
      <w:r w:rsidRPr="00B717AB">
        <w:rPr>
          <w:color w:val="4472C4" w:themeColor="accent5"/>
          <w:sz w:val="24"/>
        </w:rPr>
        <w:t xml:space="preserve"> to contact OISSS have hold temporarily lifted. Students will not be able to register for classes until this is taken care of with OISSS.</w:t>
      </w:r>
    </w:p>
    <w:p w:rsidR="003A780A" w:rsidRPr="00B717AB" w:rsidRDefault="003A780A" w:rsidP="00757470">
      <w:pPr>
        <w:pStyle w:val="ListParagraph"/>
        <w:numPr>
          <w:ilvl w:val="0"/>
          <w:numId w:val="8"/>
        </w:numPr>
        <w:rPr>
          <w:color w:val="4472C4" w:themeColor="accent5"/>
          <w:sz w:val="24"/>
        </w:rPr>
      </w:pPr>
      <w:r w:rsidRPr="00B717AB">
        <w:rPr>
          <w:b/>
          <w:color w:val="4472C4" w:themeColor="accent5"/>
          <w:sz w:val="24"/>
        </w:rPr>
        <w:t>Check-in with OISSS</w:t>
      </w:r>
      <w:r w:rsidRPr="00B717AB">
        <w:rPr>
          <w:color w:val="4472C4" w:themeColor="accent5"/>
          <w:sz w:val="24"/>
        </w:rPr>
        <w:t xml:space="preserve"> - New students are to either email OISSS or call them to have this hold cleared.</w:t>
      </w:r>
    </w:p>
    <w:p w:rsidR="003A780A" w:rsidRPr="00757470" w:rsidRDefault="003A780A">
      <w:pPr>
        <w:rPr>
          <w:b/>
          <w:color w:val="4472C4" w:themeColor="accent5"/>
        </w:rPr>
      </w:pPr>
      <w:r w:rsidRPr="003A780A">
        <w:rPr>
          <w:color w:val="4472C4" w:themeColor="accent5"/>
        </w:rPr>
        <w:t xml:space="preserve"> </w:t>
      </w:r>
      <w:r w:rsidRPr="00757470">
        <w:rPr>
          <w:b/>
          <w:color w:val="4472C4" w:themeColor="accent5"/>
          <w:sz w:val="36"/>
        </w:rPr>
        <w:t>Registrar</w:t>
      </w:r>
      <w:r w:rsidR="006E70E4">
        <w:rPr>
          <w:b/>
          <w:color w:val="4472C4" w:themeColor="accent5"/>
          <w:sz w:val="36"/>
        </w:rPr>
        <w:t>’</w:t>
      </w:r>
      <w:bookmarkStart w:id="0" w:name="_GoBack"/>
      <w:bookmarkEnd w:id="0"/>
      <w:r w:rsidRPr="00757470">
        <w:rPr>
          <w:b/>
          <w:color w:val="4472C4" w:themeColor="accent5"/>
          <w:sz w:val="36"/>
        </w:rPr>
        <w:t>s Office</w:t>
      </w:r>
    </w:p>
    <w:p w:rsidR="003A780A" w:rsidRPr="00B717AB" w:rsidRDefault="003A780A">
      <w:pPr>
        <w:rPr>
          <w:color w:val="4472C4" w:themeColor="accent5"/>
          <w:sz w:val="24"/>
        </w:rPr>
      </w:pPr>
      <w:r w:rsidRPr="00B717AB">
        <w:rPr>
          <w:color w:val="4472C4" w:themeColor="accent5"/>
          <w:sz w:val="24"/>
        </w:rPr>
        <w:t>For more information please contact the Registrar</w:t>
      </w:r>
      <w:r w:rsidR="00DC0099">
        <w:rPr>
          <w:color w:val="4472C4" w:themeColor="accent5"/>
          <w:sz w:val="24"/>
        </w:rPr>
        <w:t>’</w:t>
      </w:r>
      <w:r w:rsidRPr="00B717AB">
        <w:rPr>
          <w:color w:val="4472C4" w:themeColor="accent5"/>
          <w:sz w:val="24"/>
        </w:rPr>
        <w:t>s Office (361)593-2811 or emailing registrars@tamuk.edu</w:t>
      </w:r>
    </w:p>
    <w:p w:rsidR="003A780A" w:rsidRPr="00B717AB" w:rsidRDefault="003A780A" w:rsidP="00B717AB">
      <w:pPr>
        <w:pStyle w:val="ListParagraph"/>
        <w:numPr>
          <w:ilvl w:val="0"/>
          <w:numId w:val="9"/>
        </w:numPr>
        <w:rPr>
          <w:color w:val="4472C4" w:themeColor="accent5"/>
          <w:sz w:val="24"/>
        </w:rPr>
      </w:pPr>
      <w:r w:rsidRPr="00B717AB">
        <w:rPr>
          <w:b/>
          <w:color w:val="4472C4" w:themeColor="accent5"/>
          <w:sz w:val="24"/>
        </w:rPr>
        <w:t>Meningitis Waiver</w:t>
      </w:r>
      <w:r w:rsidRPr="00B717AB">
        <w:rPr>
          <w:color w:val="4472C4" w:themeColor="accent5"/>
          <w:sz w:val="24"/>
        </w:rPr>
        <w:t xml:space="preserve"> – The State of Texas has mandated Bacterial Meningitis information be provided. However an exception is given to students who are registering ALL of their classes online only. </w:t>
      </w:r>
    </w:p>
    <w:sectPr w:rsidR="003A780A" w:rsidRPr="00B717A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51B" w:rsidRDefault="0016751B" w:rsidP="0016751B">
      <w:pPr>
        <w:spacing w:after="0" w:line="240" w:lineRule="auto"/>
      </w:pPr>
      <w:r>
        <w:separator/>
      </w:r>
    </w:p>
  </w:endnote>
  <w:endnote w:type="continuationSeparator" w:id="0">
    <w:p w:rsidR="0016751B" w:rsidRDefault="0016751B" w:rsidP="0016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51B" w:rsidRDefault="00167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51B" w:rsidRDefault="00167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51B" w:rsidRDefault="00167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51B" w:rsidRDefault="0016751B" w:rsidP="0016751B">
      <w:pPr>
        <w:spacing w:after="0" w:line="240" w:lineRule="auto"/>
      </w:pPr>
      <w:r>
        <w:separator/>
      </w:r>
    </w:p>
  </w:footnote>
  <w:footnote w:type="continuationSeparator" w:id="0">
    <w:p w:rsidR="0016751B" w:rsidRDefault="0016751B" w:rsidP="00167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51B" w:rsidRDefault="006E70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178126" o:spid="_x0000_s2050" type="#_x0000_t75" style="position:absolute;margin-left:0;margin-top:0;width:468pt;height:346.3pt;z-index:-251657216;mso-position-horizontal:center;mso-position-horizontal-relative:margin;mso-position-vertical:center;mso-position-vertical-relative:margin" o:allowincell="f">
          <v:imagedata r:id="rId1" o:title="Texas_A&amp;M–Kingsville_Javelinas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51B" w:rsidRDefault="006E70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178127" o:spid="_x0000_s2051" type="#_x0000_t75" style="position:absolute;margin-left:0;margin-top:0;width:468pt;height:346.3pt;z-index:-251656192;mso-position-horizontal:center;mso-position-horizontal-relative:margin;mso-position-vertical:center;mso-position-vertical-relative:margin" o:allowincell="f">
          <v:imagedata r:id="rId1" o:title="Texas_A&amp;M–Kingsville_Javelinas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51B" w:rsidRDefault="006E70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178125" o:spid="_x0000_s2049" type="#_x0000_t75" style="position:absolute;margin-left:0;margin-top:0;width:468pt;height:346.3pt;z-index:-251658240;mso-position-horizontal:center;mso-position-horizontal-relative:margin;mso-position-vertical:center;mso-position-vertical-relative:margin" o:allowincell="f">
          <v:imagedata r:id="rId1" o:title="Texas_A&amp;M–Kingsville_Javelinas_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58E9"/>
    <w:multiLevelType w:val="multilevel"/>
    <w:tmpl w:val="50289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353A0"/>
    <w:multiLevelType w:val="hybridMultilevel"/>
    <w:tmpl w:val="FDFEC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13BFC"/>
    <w:multiLevelType w:val="hybridMultilevel"/>
    <w:tmpl w:val="FCDE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4F6F52"/>
    <w:multiLevelType w:val="hybridMultilevel"/>
    <w:tmpl w:val="F3966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52AAC"/>
    <w:multiLevelType w:val="hybridMultilevel"/>
    <w:tmpl w:val="86B4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E02380"/>
    <w:multiLevelType w:val="hybridMultilevel"/>
    <w:tmpl w:val="4D84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E0DD3"/>
    <w:multiLevelType w:val="hybridMultilevel"/>
    <w:tmpl w:val="1D6C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901FF"/>
    <w:multiLevelType w:val="hybridMultilevel"/>
    <w:tmpl w:val="6D688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5D2FEE"/>
    <w:multiLevelType w:val="hybridMultilevel"/>
    <w:tmpl w:val="076C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5A"/>
    <w:rsid w:val="000E5811"/>
    <w:rsid w:val="0016751B"/>
    <w:rsid w:val="001A12DE"/>
    <w:rsid w:val="00211B8A"/>
    <w:rsid w:val="0029296F"/>
    <w:rsid w:val="002C6EF6"/>
    <w:rsid w:val="002F2AEB"/>
    <w:rsid w:val="00315F5F"/>
    <w:rsid w:val="003A780A"/>
    <w:rsid w:val="003E301B"/>
    <w:rsid w:val="00517989"/>
    <w:rsid w:val="00535D2E"/>
    <w:rsid w:val="00572BCE"/>
    <w:rsid w:val="0057687A"/>
    <w:rsid w:val="005A334C"/>
    <w:rsid w:val="00623E24"/>
    <w:rsid w:val="006E70E4"/>
    <w:rsid w:val="0072162F"/>
    <w:rsid w:val="00757470"/>
    <w:rsid w:val="00786682"/>
    <w:rsid w:val="00857F5A"/>
    <w:rsid w:val="008A4FD6"/>
    <w:rsid w:val="008C4695"/>
    <w:rsid w:val="009027B0"/>
    <w:rsid w:val="0095312D"/>
    <w:rsid w:val="00A7678B"/>
    <w:rsid w:val="00AB5E51"/>
    <w:rsid w:val="00AD004B"/>
    <w:rsid w:val="00B717AB"/>
    <w:rsid w:val="00C05C3D"/>
    <w:rsid w:val="00CA3032"/>
    <w:rsid w:val="00D11259"/>
    <w:rsid w:val="00D81E33"/>
    <w:rsid w:val="00DC0099"/>
    <w:rsid w:val="00DE36DB"/>
    <w:rsid w:val="00E85E82"/>
    <w:rsid w:val="00EF6FB9"/>
    <w:rsid w:val="00F46629"/>
    <w:rsid w:val="00FB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2D97A2"/>
  <w15:chartTrackingRefBased/>
  <w15:docId w15:val="{AA2C8DCD-D3E3-4101-AAFB-A6FDA478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5A"/>
  </w:style>
  <w:style w:type="paragraph" w:styleId="Heading2">
    <w:name w:val="heading 2"/>
    <w:basedOn w:val="Normal"/>
    <w:link w:val="Heading2Char"/>
    <w:uiPriority w:val="9"/>
    <w:qFormat/>
    <w:rsid w:val="005768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687A"/>
    <w:rPr>
      <w:rFonts w:ascii="Times New Roman" w:eastAsia="Times New Roman" w:hAnsi="Times New Roman" w:cs="Times New Roman"/>
      <w:b/>
      <w:bCs/>
      <w:sz w:val="36"/>
      <w:szCs w:val="36"/>
    </w:rPr>
  </w:style>
  <w:style w:type="character" w:styleId="Strong">
    <w:name w:val="Strong"/>
    <w:basedOn w:val="DefaultParagraphFont"/>
    <w:uiPriority w:val="22"/>
    <w:qFormat/>
    <w:rsid w:val="0057687A"/>
    <w:rPr>
      <w:b/>
      <w:bCs/>
    </w:rPr>
  </w:style>
  <w:style w:type="character" w:styleId="Hyperlink">
    <w:name w:val="Hyperlink"/>
    <w:basedOn w:val="DefaultParagraphFont"/>
    <w:uiPriority w:val="99"/>
    <w:unhideWhenUsed/>
    <w:rsid w:val="0057687A"/>
    <w:rPr>
      <w:color w:val="0000FF"/>
      <w:u w:val="single"/>
    </w:rPr>
  </w:style>
  <w:style w:type="paragraph" w:customStyle="1" w:styleId="ecxmsonormal">
    <w:name w:val="ecxmsonormal"/>
    <w:basedOn w:val="Normal"/>
    <w:rsid w:val="005768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3E24"/>
    <w:pPr>
      <w:ind w:left="720"/>
      <w:contextualSpacing/>
    </w:pPr>
  </w:style>
  <w:style w:type="character" w:styleId="FollowedHyperlink">
    <w:name w:val="FollowedHyperlink"/>
    <w:basedOn w:val="DefaultParagraphFont"/>
    <w:uiPriority w:val="99"/>
    <w:semiHidden/>
    <w:unhideWhenUsed/>
    <w:rsid w:val="009027B0"/>
    <w:rPr>
      <w:color w:val="954F72" w:themeColor="followedHyperlink"/>
      <w:u w:val="single"/>
    </w:rPr>
  </w:style>
  <w:style w:type="paragraph" w:styleId="Header">
    <w:name w:val="header"/>
    <w:basedOn w:val="Normal"/>
    <w:link w:val="HeaderChar"/>
    <w:uiPriority w:val="99"/>
    <w:unhideWhenUsed/>
    <w:rsid w:val="00167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51B"/>
  </w:style>
  <w:style w:type="paragraph" w:styleId="Footer">
    <w:name w:val="footer"/>
    <w:basedOn w:val="Normal"/>
    <w:link w:val="FooterChar"/>
    <w:uiPriority w:val="99"/>
    <w:unhideWhenUsed/>
    <w:rsid w:val="00167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E6E4A-261D-4DC9-B0C2-1BFB08E9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6</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TAMUK</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Kayley M Fuqua</dc:creator>
  <cp:keywords/>
  <dc:description/>
  <cp:lastModifiedBy>Jason T Guajardo</cp:lastModifiedBy>
  <cp:revision>20</cp:revision>
  <dcterms:created xsi:type="dcterms:W3CDTF">2020-12-10T17:35:00Z</dcterms:created>
  <dcterms:modified xsi:type="dcterms:W3CDTF">2021-04-06T16:59:00Z</dcterms:modified>
</cp:coreProperties>
</file>